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700E74" w14:paraId="38A403BF" w14:textId="77777777" w:rsidTr="003F319A">
        <w:trPr>
          <w:cantSplit/>
          <w:trHeight w:val="2600"/>
        </w:trPr>
        <w:tc>
          <w:tcPr>
            <w:tcW w:w="7116" w:type="dxa"/>
          </w:tcPr>
          <w:p w14:paraId="53843F07" w14:textId="27B03506" w:rsidR="007F73B3" w:rsidRPr="008171F6" w:rsidRDefault="007F73B3" w:rsidP="008171F6">
            <w:pPr>
              <w:spacing w:line="276" w:lineRule="auto"/>
            </w:pPr>
          </w:p>
        </w:tc>
        <w:tc>
          <w:tcPr>
            <w:tcW w:w="1939" w:type="dxa"/>
          </w:tcPr>
          <w:p w14:paraId="1372DD64" w14:textId="77777777" w:rsidR="005271D6" w:rsidRPr="00700E74" w:rsidRDefault="005271D6" w:rsidP="008171F6">
            <w:pPr>
              <w:spacing w:line="276" w:lineRule="auto"/>
              <w:jc w:val="center"/>
            </w:pPr>
          </w:p>
        </w:tc>
      </w:tr>
      <w:tr w:rsidR="00541D1B" w:rsidRPr="00700E74" w14:paraId="6FC824C0" w14:textId="77777777" w:rsidTr="003F319A">
        <w:trPr>
          <w:cantSplit/>
        </w:trPr>
        <w:tc>
          <w:tcPr>
            <w:tcW w:w="7116" w:type="dxa"/>
          </w:tcPr>
          <w:p w14:paraId="691D60A7" w14:textId="3C28DE7B" w:rsidR="00541D1B" w:rsidRPr="008171F6" w:rsidRDefault="00700E74" w:rsidP="008171F6">
            <w:pPr>
              <w:spacing w:line="276" w:lineRule="auto"/>
              <w:rPr>
                <w:b/>
              </w:rPr>
            </w:pPr>
            <w:r w:rsidRPr="008171F6">
              <w:rPr>
                <w:b/>
              </w:rPr>
              <w:t xml:space="preserve">Notat om høringssvar fra ekstern høring over udkast til bekendtgørelse om </w:t>
            </w:r>
            <w:r w:rsidR="00330EF1" w:rsidRPr="008171F6">
              <w:rPr>
                <w:b/>
              </w:rPr>
              <w:t>ansøgninger m.v. for landbrugere i Tast selv</w:t>
            </w:r>
          </w:p>
        </w:tc>
        <w:tc>
          <w:tcPr>
            <w:tcW w:w="1939" w:type="dxa"/>
          </w:tcPr>
          <w:p w14:paraId="2711C53B" w14:textId="77777777" w:rsidR="00541D1B" w:rsidRPr="00700E74" w:rsidRDefault="00541D1B" w:rsidP="008171F6">
            <w:pPr>
              <w:spacing w:line="276" w:lineRule="auto"/>
            </w:pPr>
          </w:p>
        </w:tc>
      </w:tr>
    </w:tbl>
    <w:p w14:paraId="07ECA633" w14:textId="77777777" w:rsidR="008171F6" w:rsidRDefault="008171F6" w:rsidP="008171F6">
      <w:pPr>
        <w:spacing w:line="276" w:lineRule="auto"/>
        <w:jc w:val="both"/>
      </w:pPr>
    </w:p>
    <w:p w14:paraId="24939FA2" w14:textId="35333107" w:rsidR="00D63E61" w:rsidRDefault="00700E74" w:rsidP="008171F6">
      <w:pPr>
        <w:spacing w:line="276" w:lineRule="auto"/>
        <w:jc w:val="both"/>
      </w:pPr>
      <w:r>
        <w:t xml:space="preserve">Udkast </w:t>
      </w:r>
      <w:r w:rsidR="00F00ABC">
        <w:t xml:space="preserve">til bekendtgørelse om ansøgninger m.v. for landbrugere i Tast selv </w:t>
      </w:r>
      <w:r>
        <w:t>har været i ekstern</w:t>
      </w:r>
      <w:r w:rsidR="0086241C">
        <w:t xml:space="preserve"> </w:t>
      </w:r>
      <w:r>
        <w:t xml:space="preserve">høring </w:t>
      </w:r>
      <w:r w:rsidR="00D63E61">
        <w:t>i perioden 9. oktober - 6. november</w:t>
      </w:r>
      <w:r w:rsidR="002A006E">
        <w:t xml:space="preserve"> </w:t>
      </w:r>
      <w:r w:rsidR="0086241C">
        <w:t>202</w:t>
      </w:r>
      <w:r w:rsidR="002A006E">
        <w:t>3</w:t>
      </w:r>
      <w:r>
        <w:t xml:space="preserve">. </w:t>
      </w:r>
    </w:p>
    <w:p w14:paraId="4DC87C0F" w14:textId="77777777" w:rsidR="00DE109E" w:rsidRDefault="00DE109E" w:rsidP="008171F6">
      <w:pPr>
        <w:spacing w:line="276" w:lineRule="auto"/>
        <w:jc w:val="both"/>
      </w:pPr>
    </w:p>
    <w:p w14:paraId="71E1AEB1" w14:textId="77777777" w:rsidR="00D63E61" w:rsidRDefault="00D63E61" w:rsidP="008171F6">
      <w:pPr>
        <w:spacing w:line="276" w:lineRule="auto"/>
        <w:jc w:val="both"/>
      </w:pPr>
      <w:r>
        <w:t>I dette høringsnotat gengives de væsentligste synspunkter, forslag m.v. med direkte relevans for bekendtgørelsesudkastet, der rejses i de modtagne høringssvar, samt Landbrugsstyrelsens bemærkninger hertil. Høringssvar, der alene vedrører korrekturmæssige forhold, fejlhenvisninger og lignende, indgår således ikke i notatet.</w:t>
      </w:r>
    </w:p>
    <w:p w14:paraId="79F7B442" w14:textId="77777777" w:rsidR="00D63E61" w:rsidRDefault="00D63E61" w:rsidP="008171F6">
      <w:pPr>
        <w:spacing w:line="276" w:lineRule="auto"/>
        <w:jc w:val="both"/>
      </w:pPr>
    </w:p>
    <w:p w14:paraId="2ECB40D6" w14:textId="7553FF92" w:rsidR="00D63E61" w:rsidRDefault="00232E07" w:rsidP="008171F6">
      <w:pPr>
        <w:spacing w:line="276" w:lineRule="auto"/>
        <w:jc w:val="both"/>
      </w:pPr>
      <w:r>
        <w:t>Ud over de ændringer, den</w:t>
      </w:r>
      <w:r w:rsidR="00A35C15">
        <w:t xml:space="preserve"> eksterne høring har </w:t>
      </w:r>
      <w:r w:rsidR="00D63E61">
        <w:t>givet anledning til</w:t>
      </w:r>
      <w:r w:rsidR="00A35C15">
        <w:t xml:space="preserve">, </w:t>
      </w:r>
      <w:r>
        <w:t>er</w:t>
      </w:r>
      <w:r w:rsidR="00A35C15">
        <w:t xml:space="preserve"> der </w:t>
      </w:r>
      <w:r w:rsidR="00B40322">
        <w:t xml:space="preserve">foretaget </w:t>
      </w:r>
      <w:r w:rsidR="005C5DEA">
        <w:t>enkelte</w:t>
      </w:r>
      <w:r w:rsidR="00D63E61">
        <w:t xml:space="preserve"> justeringer af </w:t>
      </w:r>
      <w:r w:rsidR="00A063E4">
        <w:t xml:space="preserve">primært </w:t>
      </w:r>
      <w:r w:rsidR="00D63E61">
        <w:t>teknisk og korrekturmæssig karakter.</w:t>
      </w:r>
    </w:p>
    <w:p w14:paraId="46832B22" w14:textId="77777777" w:rsidR="00D63E61" w:rsidRDefault="00D63E61" w:rsidP="008171F6">
      <w:pPr>
        <w:spacing w:line="276" w:lineRule="auto"/>
        <w:jc w:val="both"/>
      </w:pPr>
    </w:p>
    <w:p w14:paraId="311A8594" w14:textId="6B9C17A0" w:rsidR="00D63E61" w:rsidRDefault="00D63E61" w:rsidP="008171F6">
      <w:pPr>
        <w:spacing w:line="276" w:lineRule="auto"/>
        <w:jc w:val="both"/>
      </w:pPr>
      <w:r>
        <w:t xml:space="preserve">Notatet omhandler </w:t>
      </w:r>
      <w:r w:rsidR="005C5DEA">
        <w:t xml:space="preserve">de </w:t>
      </w:r>
      <w:r>
        <w:t>høringssvar, der ikke stammer fra ministerier eller myndigheder under ministerierne.</w:t>
      </w:r>
    </w:p>
    <w:p w14:paraId="61834A84" w14:textId="77777777" w:rsidR="00D63E61" w:rsidRDefault="00D63E61" w:rsidP="008171F6">
      <w:pPr>
        <w:spacing w:line="276" w:lineRule="auto"/>
        <w:jc w:val="both"/>
      </w:pPr>
    </w:p>
    <w:p w14:paraId="04CE9C4C" w14:textId="6BEE8A47" w:rsidR="00D63E61" w:rsidRDefault="00D63E61" w:rsidP="008171F6">
      <w:pPr>
        <w:spacing w:line="276" w:lineRule="auto"/>
        <w:jc w:val="both"/>
      </w:pPr>
      <w:r>
        <w:t>Der er modtaget høringssvar fra:</w:t>
      </w:r>
    </w:p>
    <w:p w14:paraId="393BAFBE" w14:textId="77777777" w:rsidR="00A65D44" w:rsidRDefault="00A65D44" w:rsidP="008171F6">
      <w:pPr>
        <w:spacing w:line="276" w:lineRule="auto"/>
        <w:jc w:val="both"/>
      </w:pPr>
    </w:p>
    <w:p w14:paraId="3AAD2882" w14:textId="41D1DFDE" w:rsidR="00D63E61" w:rsidRDefault="00D63E61" w:rsidP="008171F6">
      <w:pPr>
        <w:spacing w:line="276" w:lineRule="auto"/>
        <w:jc w:val="both"/>
      </w:pPr>
      <w:r>
        <w:t>Landbrug &amp; Fødevarer</w:t>
      </w:r>
    </w:p>
    <w:p w14:paraId="1FF7D8DF" w14:textId="77777777" w:rsidR="00D63E61" w:rsidRDefault="00D63E61" w:rsidP="008171F6">
      <w:pPr>
        <w:spacing w:line="276" w:lineRule="auto"/>
        <w:jc w:val="both"/>
      </w:pPr>
    </w:p>
    <w:p w14:paraId="4B0BA462" w14:textId="236DCE8A" w:rsidR="00D63E61" w:rsidRDefault="00D63E61" w:rsidP="008171F6">
      <w:pPr>
        <w:spacing w:line="276" w:lineRule="auto"/>
        <w:jc w:val="both"/>
      </w:pPr>
      <w:r>
        <w:t>Endvidere har Foreningen af Rådgivende Ingeniører meddelt, at foreningen ikke har bemærkninger til bekendtgørelsesudkastet, da det ikke direkte påvirker rammebetingelserne for rådgivende ingeniørvirksomheder.</w:t>
      </w:r>
    </w:p>
    <w:p w14:paraId="3CE42890" w14:textId="77777777" w:rsidR="00700E74" w:rsidRPr="00700E74" w:rsidRDefault="00700E74" w:rsidP="008171F6">
      <w:pPr>
        <w:spacing w:line="276" w:lineRule="auto"/>
      </w:pPr>
    </w:p>
    <w:tbl>
      <w:tblPr>
        <w:tblStyle w:val="Tabel-Gitter10"/>
        <w:tblW w:w="5841" w:type="pct"/>
        <w:tblInd w:w="-572" w:type="dxa"/>
        <w:tblLook w:val="04A0" w:firstRow="1" w:lastRow="0" w:firstColumn="1" w:lastColumn="0" w:noHBand="0" w:noVBand="1"/>
      </w:tblPr>
      <w:tblGrid>
        <w:gridCol w:w="5243"/>
        <w:gridCol w:w="5341"/>
      </w:tblGrid>
      <w:tr w:rsidR="002B38E6" w:rsidRPr="0097346A" w14:paraId="00AA1904" w14:textId="77777777" w:rsidTr="00B506B7">
        <w:tc>
          <w:tcPr>
            <w:tcW w:w="2477" w:type="pct"/>
          </w:tcPr>
          <w:p w14:paraId="17F4F46E" w14:textId="77777777" w:rsidR="002B38E6" w:rsidRPr="0097346A" w:rsidRDefault="002B38E6" w:rsidP="008171F6">
            <w:pPr>
              <w:spacing w:line="276" w:lineRule="auto"/>
              <w:rPr>
                <w:b/>
              </w:rPr>
            </w:pPr>
            <w:r w:rsidRPr="0097346A">
              <w:rPr>
                <w:b/>
              </w:rPr>
              <w:t>Høringssvar</w:t>
            </w:r>
          </w:p>
        </w:tc>
        <w:tc>
          <w:tcPr>
            <w:tcW w:w="2523" w:type="pct"/>
          </w:tcPr>
          <w:p w14:paraId="2B51EAD1" w14:textId="77777777" w:rsidR="002B38E6" w:rsidRPr="0097346A" w:rsidRDefault="002B38E6" w:rsidP="008171F6">
            <w:pPr>
              <w:spacing w:line="276" w:lineRule="auto"/>
              <w:rPr>
                <w:b/>
              </w:rPr>
            </w:pPr>
            <w:r w:rsidRPr="0097346A">
              <w:rPr>
                <w:b/>
              </w:rPr>
              <w:t>Opfølgning</w:t>
            </w:r>
          </w:p>
        </w:tc>
      </w:tr>
      <w:tr w:rsidR="002B38E6" w:rsidRPr="0097346A" w14:paraId="17410F46" w14:textId="77777777" w:rsidTr="00B506B7">
        <w:tc>
          <w:tcPr>
            <w:tcW w:w="2477" w:type="pct"/>
          </w:tcPr>
          <w:p w14:paraId="1BD201B7" w14:textId="77777777" w:rsidR="008171F6" w:rsidRDefault="008171F6" w:rsidP="008171F6">
            <w:pPr>
              <w:spacing w:line="276" w:lineRule="auto"/>
              <w:rPr>
                <w:rFonts w:asciiTheme="minorHAnsi" w:hAnsiTheme="minorHAnsi"/>
                <w:b/>
              </w:rPr>
            </w:pPr>
          </w:p>
          <w:p w14:paraId="188E4DB3" w14:textId="7A5B4E26" w:rsidR="002B38E6" w:rsidRPr="0097346A" w:rsidRDefault="002B38E6" w:rsidP="008171F6">
            <w:pPr>
              <w:spacing w:line="276" w:lineRule="auto"/>
              <w:rPr>
                <w:rFonts w:asciiTheme="minorHAnsi" w:hAnsiTheme="minorHAnsi"/>
                <w:b/>
              </w:rPr>
            </w:pPr>
            <w:r w:rsidRPr="0097346A">
              <w:rPr>
                <w:rFonts w:asciiTheme="minorHAnsi" w:hAnsiTheme="minorHAnsi"/>
                <w:b/>
              </w:rPr>
              <w:t xml:space="preserve">1.1. Generelle bemærkninger </w:t>
            </w:r>
          </w:p>
          <w:p w14:paraId="26479C0E" w14:textId="77777777" w:rsidR="002B38E6" w:rsidRPr="0097346A" w:rsidRDefault="002B38E6" w:rsidP="008171F6">
            <w:pPr>
              <w:spacing w:line="276" w:lineRule="auto"/>
              <w:rPr>
                <w:rFonts w:asciiTheme="minorHAnsi" w:hAnsiTheme="minorHAnsi"/>
              </w:rPr>
            </w:pPr>
          </w:p>
          <w:p w14:paraId="16A7DC08" w14:textId="2DE01F89" w:rsidR="00A65D44" w:rsidRDefault="00276A4B" w:rsidP="008171F6">
            <w:pPr>
              <w:spacing w:line="276" w:lineRule="auto"/>
              <w:rPr>
                <w:rFonts w:asciiTheme="minorHAnsi" w:hAnsiTheme="minorHAnsi"/>
              </w:rPr>
            </w:pPr>
            <w:bookmarkStart w:id="0" w:name="_Hlk150510001"/>
            <w:r>
              <w:rPr>
                <w:rFonts w:asciiTheme="minorHAnsi" w:hAnsiTheme="minorHAnsi"/>
              </w:rPr>
              <w:t>Landbrug &amp; Fødevarer bemærker, at d</w:t>
            </w:r>
            <w:r w:rsidR="00A65D44" w:rsidRPr="00A65D44">
              <w:rPr>
                <w:rFonts w:asciiTheme="minorHAnsi" w:hAnsiTheme="minorHAnsi"/>
              </w:rPr>
              <w:t xml:space="preserve">et er afgørende, at Tast </w:t>
            </w:r>
            <w:r w:rsidR="004D5159">
              <w:rPr>
                <w:rFonts w:asciiTheme="minorHAnsi" w:hAnsiTheme="minorHAnsi"/>
              </w:rPr>
              <w:t>s</w:t>
            </w:r>
            <w:r w:rsidR="00A65D44" w:rsidRPr="00A65D44">
              <w:rPr>
                <w:rFonts w:asciiTheme="minorHAnsi" w:hAnsiTheme="minorHAnsi"/>
              </w:rPr>
              <w:t>elv virker for ansøgerne og deres konsulenter fra ansøgningsrundens</w:t>
            </w:r>
            <w:r w:rsidR="00A65D44">
              <w:rPr>
                <w:rFonts w:asciiTheme="minorHAnsi" w:hAnsiTheme="minorHAnsi"/>
              </w:rPr>
              <w:t xml:space="preserve"> </w:t>
            </w:r>
            <w:r w:rsidR="00A65D44" w:rsidRPr="00A65D44">
              <w:rPr>
                <w:rFonts w:asciiTheme="minorHAnsi" w:hAnsiTheme="minorHAnsi"/>
              </w:rPr>
              <w:t>start til slut, og at der – i tilfælde af systemproblemer eller ligefrem nedbrud – er en klar, hurtig og</w:t>
            </w:r>
            <w:r w:rsidR="00A65D44">
              <w:rPr>
                <w:rFonts w:asciiTheme="minorHAnsi" w:hAnsiTheme="minorHAnsi"/>
              </w:rPr>
              <w:t xml:space="preserve"> </w:t>
            </w:r>
            <w:r w:rsidR="00A65D44" w:rsidRPr="00A65D44">
              <w:rPr>
                <w:rFonts w:asciiTheme="minorHAnsi" w:hAnsiTheme="minorHAnsi"/>
              </w:rPr>
              <w:t xml:space="preserve">dækkende brugerrettet information på driftsstatus. </w:t>
            </w:r>
          </w:p>
          <w:bookmarkEnd w:id="0"/>
          <w:p w14:paraId="5DFEE32E" w14:textId="77777777" w:rsidR="00A65D44" w:rsidRDefault="00A65D44" w:rsidP="008171F6">
            <w:pPr>
              <w:spacing w:line="276" w:lineRule="auto"/>
              <w:rPr>
                <w:rFonts w:asciiTheme="minorHAnsi" w:hAnsiTheme="minorHAnsi"/>
              </w:rPr>
            </w:pPr>
          </w:p>
          <w:p w14:paraId="458C9346" w14:textId="165E4FED" w:rsidR="00A65D44" w:rsidRDefault="00A65D44" w:rsidP="008171F6">
            <w:pPr>
              <w:spacing w:line="276" w:lineRule="auto"/>
              <w:rPr>
                <w:rFonts w:asciiTheme="minorHAnsi" w:hAnsiTheme="minorHAnsi"/>
              </w:rPr>
            </w:pPr>
            <w:r w:rsidRPr="00A65D44">
              <w:rPr>
                <w:rFonts w:asciiTheme="minorHAnsi" w:hAnsiTheme="minorHAnsi"/>
              </w:rPr>
              <w:t>Landbrug &amp; Fødevarer kvitterer for, at der ikke er</w:t>
            </w:r>
            <w:r>
              <w:rPr>
                <w:rFonts w:asciiTheme="minorHAnsi" w:hAnsiTheme="minorHAnsi"/>
              </w:rPr>
              <w:t xml:space="preserve"> </w:t>
            </w:r>
            <w:r w:rsidRPr="00A65D44">
              <w:rPr>
                <w:rFonts w:asciiTheme="minorHAnsi" w:hAnsiTheme="minorHAnsi"/>
              </w:rPr>
              <w:t>lagt op til en forkortelse af ansøgningsperioden i 2024. Større systemproblemer, fejl som forhindrer</w:t>
            </w:r>
            <w:r>
              <w:rPr>
                <w:rFonts w:asciiTheme="minorHAnsi" w:hAnsiTheme="minorHAnsi"/>
              </w:rPr>
              <w:t xml:space="preserve"> </w:t>
            </w:r>
            <w:r w:rsidRPr="00A65D44">
              <w:rPr>
                <w:rFonts w:asciiTheme="minorHAnsi" w:hAnsiTheme="minorHAnsi"/>
              </w:rPr>
              <w:t xml:space="preserve">eller forsinker indsendelse af ansøgninger i kortere eller længere </w:t>
            </w:r>
            <w:r w:rsidRPr="00A65D44">
              <w:rPr>
                <w:rFonts w:asciiTheme="minorHAnsi" w:hAnsiTheme="minorHAnsi"/>
              </w:rPr>
              <w:lastRenderedPageBreak/>
              <w:t>perioder eller egentlige nedbrud</w:t>
            </w:r>
            <w:r>
              <w:rPr>
                <w:rFonts w:asciiTheme="minorHAnsi" w:hAnsiTheme="minorHAnsi"/>
              </w:rPr>
              <w:t xml:space="preserve"> </w:t>
            </w:r>
            <w:r w:rsidRPr="00A65D44">
              <w:rPr>
                <w:rFonts w:asciiTheme="minorHAnsi" w:hAnsiTheme="minorHAnsi"/>
              </w:rPr>
              <w:t>under ansøgningsrunden, bør dog fortsat føre til en tilsvarende fristforlængelse.</w:t>
            </w:r>
          </w:p>
          <w:p w14:paraId="3B2D065F" w14:textId="77777777" w:rsidR="00A65D44" w:rsidRPr="00A65D44" w:rsidRDefault="00A65D44" w:rsidP="008171F6">
            <w:pPr>
              <w:spacing w:line="276" w:lineRule="auto"/>
              <w:rPr>
                <w:rFonts w:asciiTheme="minorHAnsi" w:hAnsiTheme="minorHAnsi"/>
              </w:rPr>
            </w:pPr>
          </w:p>
          <w:p w14:paraId="70402087" w14:textId="239CA082" w:rsidR="00A65D44" w:rsidRPr="00A65D44" w:rsidRDefault="00A65D44" w:rsidP="008171F6">
            <w:pPr>
              <w:spacing w:line="276" w:lineRule="auto"/>
              <w:rPr>
                <w:rFonts w:asciiTheme="minorHAnsi" w:hAnsiTheme="minorHAnsi"/>
              </w:rPr>
            </w:pPr>
            <w:r w:rsidRPr="00A65D44">
              <w:rPr>
                <w:rFonts w:asciiTheme="minorHAnsi" w:hAnsiTheme="minorHAnsi"/>
              </w:rPr>
              <w:t>Landbrug &amp; Fødevarer forventer i den forbindelse, at nye elementer i fællesskemaet, herunder</w:t>
            </w:r>
            <w:r>
              <w:rPr>
                <w:rFonts w:asciiTheme="minorHAnsi" w:hAnsiTheme="minorHAnsi"/>
              </w:rPr>
              <w:t xml:space="preserve"> </w:t>
            </w:r>
            <w:r w:rsidRPr="00A65D44">
              <w:rPr>
                <w:rFonts w:asciiTheme="minorHAnsi" w:hAnsiTheme="minorHAnsi"/>
              </w:rPr>
              <w:t>også det nye tilsagnsskema er grundigt gennemtestet inden ibrugtagning, så fejl undgås. Landbrug</w:t>
            </w:r>
            <w:r>
              <w:rPr>
                <w:rFonts w:asciiTheme="minorHAnsi" w:hAnsiTheme="minorHAnsi"/>
              </w:rPr>
              <w:t xml:space="preserve"> </w:t>
            </w:r>
            <w:r w:rsidRPr="00A65D44">
              <w:rPr>
                <w:rFonts w:asciiTheme="minorHAnsi" w:hAnsiTheme="minorHAnsi"/>
              </w:rPr>
              <w:t>&amp; Fødevarer vil i den forbindelse kvittere for, at Landbrugsstyrelsen på seneste møde i ITbrugerforum</w:t>
            </w:r>
            <w:r>
              <w:rPr>
                <w:rFonts w:asciiTheme="minorHAnsi" w:hAnsiTheme="minorHAnsi"/>
              </w:rPr>
              <w:t xml:space="preserve"> </w:t>
            </w:r>
            <w:r w:rsidRPr="00A65D44">
              <w:rPr>
                <w:rFonts w:asciiTheme="minorHAnsi" w:hAnsiTheme="minorHAnsi"/>
              </w:rPr>
              <w:t>har oplyst, at det allerede fra ansøgningsrundens start vil blive muligt at indsende</w:t>
            </w:r>
          </w:p>
          <w:p w14:paraId="38A014B4" w14:textId="77777777" w:rsidR="00B37FC8" w:rsidRDefault="00A65D44" w:rsidP="008171F6">
            <w:pPr>
              <w:spacing w:line="276" w:lineRule="auto"/>
              <w:rPr>
                <w:rFonts w:asciiTheme="minorHAnsi" w:hAnsiTheme="minorHAnsi"/>
              </w:rPr>
            </w:pPr>
            <w:r w:rsidRPr="00A65D44">
              <w:rPr>
                <w:rFonts w:asciiTheme="minorHAnsi" w:hAnsiTheme="minorHAnsi"/>
              </w:rPr>
              <w:t>store ansøgninger med god hastighed. Desuden er der hårdt brug for forbedringer til</w:t>
            </w:r>
            <w:r>
              <w:rPr>
                <w:rFonts w:asciiTheme="minorHAnsi" w:hAnsiTheme="minorHAnsi"/>
              </w:rPr>
              <w:t xml:space="preserve"> </w:t>
            </w:r>
            <w:r w:rsidRPr="00A65D44">
              <w:rPr>
                <w:rFonts w:asciiTheme="minorHAnsi" w:hAnsiTheme="minorHAnsi"/>
              </w:rPr>
              <w:t>økologiskemaet.</w:t>
            </w:r>
            <w:r>
              <w:rPr>
                <w:rFonts w:asciiTheme="minorHAnsi" w:hAnsiTheme="minorHAnsi"/>
              </w:rPr>
              <w:t xml:space="preserve"> </w:t>
            </w:r>
          </w:p>
          <w:p w14:paraId="7324DAA9" w14:textId="77777777" w:rsidR="00B37FC8" w:rsidRDefault="00B37FC8" w:rsidP="008171F6">
            <w:pPr>
              <w:spacing w:line="276" w:lineRule="auto"/>
              <w:rPr>
                <w:rFonts w:asciiTheme="minorHAnsi" w:hAnsiTheme="minorHAnsi"/>
              </w:rPr>
            </w:pPr>
          </w:p>
          <w:p w14:paraId="27FFB6BB" w14:textId="70471CB2" w:rsidR="00A65D44" w:rsidRDefault="00A65D44" w:rsidP="008171F6">
            <w:pPr>
              <w:spacing w:line="276" w:lineRule="auto"/>
              <w:rPr>
                <w:rFonts w:asciiTheme="minorHAnsi" w:hAnsiTheme="minorHAnsi"/>
              </w:rPr>
            </w:pPr>
            <w:r w:rsidRPr="00A65D44">
              <w:rPr>
                <w:rFonts w:asciiTheme="minorHAnsi" w:hAnsiTheme="minorHAnsi"/>
              </w:rPr>
              <w:t>Det har i 2023 været en meget stor udfordring, at det ikke har været muligt at ændre afgrødekoder i</w:t>
            </w:r>
            <w:r>
              <w:rPr>
                <w:rFonts w:asciiTheme="minorHAnsi" w:hAnsiTheme="minorHAnsi"/>
              </w:rPr>
              <w:t xml:space="preserve"> </w:t>
            </w:r>
            <w:r w:rsidRPr="00A65D44">
              <w:rPr>
                <w:rFonts w:asciiTheme="minorHAnsi" w:hAnsiTheme="minorHAnsi"/>
              </w:rPr>
              <w:t>ansøgningerne efter ændringsfristen. Det er vigtigt, at denne mulighed genåbnes, da dette vil være</w:t>
            </w:r>
            <w:r>
              <w:rPr>
                <w:rFonts w:asciiTheme="minorHAnsi" w:hAnsiTheme="minorHAnsi"/>
              </w:rPr>
              <w:t xml:space="preserve"> </w:t>
            </w:r>
            <w:r w:rsidRPr="00A65D44">
              <w:rPr>
                <w:rFonts w:asciiTheme="minorHAnsi" w:hAnsiTheme="minorHAnsi"/>
              </w:rPr>
              <w:t>med til at sikre korrekte ansøgninger. Dette er vigtigt for at sikre korrekt opfyldelse af GLM 7, både i</w:t>
            </w:r>
            <w:r>
              <w:rPr>
                <w:rFonts w:asciiTheme="minorHAnsi" w:hAnsiTheme="minorHAnsi"/>
              </w:rPr>
              <w:t xml:space="preserve"> </w:t>
            </w:r>
            <w:r w:rsidRPr="00A65D44">
              <w:rPr>
                <w:rFonts w:asciiTheme="minorHAnsi" w:hAnsiTheme="minorHAnsi"/>
              </w:rPr>
              <w:t>indeværende og i kommende år. Se detaljerede bemærkninger til § 6 og §</w:t>
            </w:r>
            <w:r>
              <w:rPr>
                <w:rFonts w:asciiTheme="minorHAnsi" w:hAnsiTheme="minorHAnsi"/>
              </w:rPr>
              <w:t xml:space="preserve"> </w:t>
            </w:r>
            <w:r w:rsidRPr="00A65D44">
              <w:rPr>
                <w:rFonts w:asciiTheme="minorHAnsi" w:hAnsiTheme="minorHAnsi"/>
              </w:rPr>
              <w:t>7.</w:t>
            </w:r>
            <w:r>
              <w:rPr>
                <w:rFonts w:asciiTheme="minorHAnsi" w:hAnsiTheme="minorHAnsi"/>
              </w:rPr>
              <w:t xml:space="preserve"> </w:t>
            </w:r>
          </w:p>
          <w:p w14:paraId="0159139C" w14:textId="77777777" w:rsidR="00A65D44" w:rsidRDefault="00A65D44" w:rsidP="008171F6">
            <w:pPr>
              <w:spacing w:line="276" w:lineRule="auto"/>
              <w:rPr>
                <w:rFonts w:asciiTheme="minorHAnsi" w:hAnsiTheme="minorHAnsi"/>
              </w:rPr>
            </w:pPr>
          </w:p>
          <w:p w14:paraId="24FFDB94" w14:textId="659B44DB" w:rsidR="00A65D44" w:rsidRDefault="00A65D44" w:rsidP="008171F6">
            <w:pPr>
              <w:spacing w:line="276" w:lineRule="auto"/>
              <w:rPr>
                <w:rFonts w:asciiTheme="minorHAnsi" w:hAnsiTheme="minorHAnsi"/>
              </w:rPr>
            </w:pPr>
            <w:r w:rsidRPr="00A65D44">
              <w:rPr>
                <w:rFonts w:asciiTheme="minorHAnsi" w:hAnsiTheme="minorHAnsi"/>
              </w:rPr>
              <w:t xml:space="preserve">Supplerende er det </w:t>
            </w:r>
            <w:r w:rsidR="001259EB">
              <w:rPr>
                <w:rFonts w:asciiTheme="minorHAnsi" w:hAnsiTheme="minorHAnsi"/>
              </w:rPr>
              <w:t xml:space="preserve">efter Landbrug &amp; Fødevarers opfattelse </w:t>
            </w:r>
            <w:r w:rsidRPr="00A65D44">
              <w:rPr>
                <w:rFonts w:asciiTheme="minorHAnsi" w:hAnsiTheme="minorHAnsi"/>
              </w:rPr>
              <w:t>vigtigt, at ansøgerne gives klar besked om resultatet af satellitkontrollen for</w:t>
            </w:r>
            <w:r>
              <w:rPr>
                <w:rFonts w:asciiTheme="minorHAnsi" w:hAnsiTheme="minorHAnsi"/>
              </w:rPr>
              <w:t xml:space="preserve"> </w:t>
            </w:r>
            <w:r w:rsidRPr="00A65D44">
              <w:rPr>
                <w:rFonts w:asciiTheme="minorHAnsi" w:hAnsiTheme="minorHAnsi"/>
              </w:rPr>
              <w:t>sommeren 2024. Da udarbejdelsen af gødningsregnskaber påbegyndes den 1. oktober 2024, er</w:t>
            </w:r>
            <w:r>
              <w:rPr>
                <w:rFonts w:asciiTheme="minorHAnsi" w:hAnsiTheme="minorHAnsi"/>
              </w:rPr>
              <w:t xml:space="preserve"> </w:t>
            </w:r>
            <w:r w:rsidRPr="00A65D44">
              <w:rPr>
                <w:rFonts w:asciiTheme="minorHAnsi" w:hAnsiTheme="minorHAnsi"/>
              </w:rPr>
              <w:t>der nødvendigt at alle afgørelser vedrørende arealanvendelseskontrollen er sendt ud inden da. Det</w:t>
            </w:r>
            <w:r>
              <w:rPr>
                <w:rFonts w:asciiTheme="minorHAnsi" w:hAnsiTheme="minorHAnsi"/>
              </w:rPr>
              <w:t xml:space="preserve"> </w:t>
            </w:r>
            <w:r w:rsidRPr="00A65D44">
              <w:rPr>
                <w:rFonts w:asciiTheme="minorHAnsi" w:hAnsiTheme="minorHAnsi"/>
              </w:rPr>
              <w:t>er også vigtigt, at det på en administrativt enkel måde er muligt at se hvilke afgrødekoder, der er</w:t>
            </w:r>
            <w:r>
              <w:rPr>
                <w:rFonts w:asciiTheme="minorHAnsi" w:hAnsiTheme="minorHAnsi"/>
              </w:rPr>
              <w:t xml:space="preserve"> </w:t>
            </w:r>
            <w:r w:rsidRPr="00A65D44">
              <w:rPr>
                <w:rFonts w:asciiTheme="minorHAnsi" w:hAnsiTheme="minorHAnsi"/>
              </w:rPr>
              <w:t>godkendt på markerne. Landbrug &amp; Fødevarer skal supplerende bemærke, at høringsperioden for</w:t>
            </w:r>
            <w:r>
              <w:rPr>
                <w:rFonts w:asciiTheme="minorHAnsi" w:hAnsiTheme="minorHAnsi"/>
              </w:rPr>
              <w:t xml:space="preserve"> </w:t>
            </w:r>
            <w:r w:rsidRPr="00A65D44">
              <w:rPr>
                <w:rFonts w:asciiTheme="minorHAnsi" w:hAnsiTheme="minorHAnsi"/>
              </w:rPr>
              <w:t>arealanvendelseshøringen bør ligge tidligere, så den ikke ligger midt i sommerferien</w:t>
            </w:r>
            <w:r w:rsidR="00276A4B">
              <w:rPr>
                <w:rFonts w:asciiTheme="minorHAnsi" w:hAnsiTheme="minorHAnsi"/>
              </w:rPr>
              <w:t>.</w:t>
            </w:r>
          </w:p>
          <w:p w14:paraId="470903AA" w14:textId="467C2E0F" w:rsidR="00A65D44" w:rsidRPr="0097346A" w:rsidRDefault="00A65D44" w:rsidP="008171F6">
            <w:pPr>
              <w:spacing w:line="276" w:lineRule="auto"/>
              <w:rPr>
                <w:rFonts w:asciiTheme="minorHAnsi" w:hAnsiTheme="minorHAnsi"/>
              </w:rPr>
            </w:pPr>
          </w:p>
        </w:tc>
        <w:tc>
          <w:tcPr>
            <w:tcW w:w="2523" w:type="pct"/>
          </w:tcPr>
          <w:p w14:paraId="3FDE7DC7" w14:textId="77777777" w:rsidR="002B38E6" w:rsidRPr="00D92A3C" w:rsidRDefault="002B38E6" w:rsidP="008171F6">
            <w:pPr>
              <w:pStyle w:val="Default"/>
              <w:spacing w:line="276" w:lineRule="auto"/>
              <w:jc w:val="both"/>
              <w:rPr>
                <w:rFonts w:asciiTheme="minorHAnsi" w:hAnsiTheme="minorHAnsi"/>
                <w:i/>
                <w:sz w:val="20"/>
                <w:szCs w:val="20"/>
              </w:rPr>
            </w:pPr>
          </w:p>
          <w:p w14:paraId="30D35A54" w14:textId="77777777" w:rsidR="00276A4B" w:rsidRDefault="00276A4B" w:rsidP="008171F6">
            <w:pPr>
              <w:pStyle w:val="Default"/>
              <w:spacing w:line="276" w:lineRule="auto"/>
              <w:jc w:val="both"/>
              <w:rPr>
                <w:rFonts w:asciiTheme="minorHAnsi" w:hAnsiTheme="minorHAnsi"/>
                <w:i/>
                <w:sz w:val="20"/>
                <w:szCs w:val="20"/>
              </w:rPr>
            </w:pPr>
          </w:p>
          <w:p w14:paraId="3F02B2BD" w14:textId="51690238" w:rsidR="00276A4B" w:rsidRDefault="00D11194" w:rsidP="008171F6">
            <w:pPr>
              <w:pStyle w:val="Default"/>
              <w:spacing w:line="276" w:lineRule="auto"/>
              <w:jc w:val="both"/>
              <w:rPr>
                <w:rFonts w:asciiTheme="minorHAnsi" w:hAnsiTheme="minorHAnsi"/>
                <w:i/>
                <w:sz w:val="20"/>
                <w:szCs w:val="20"/>
              </w:rPr>
            </w:pPr>
            <w:r>
              <w:rPr>
                <w:rFonts w:asciiTheme="minorHAnsi" w:hAnsiTheme="minorHAnsi"/>
                <w:i/>
                <w:sz w:val="20"/>
                <w:szCs w:val="20"/>
              </w:rPr>
              <w:t>Bemærkningerne giver ikke anledning til</w:t>
            </w:r>
            <w:r w:rsidR="00276A4B">
              <w:rPr>
                <w:rFonts w:asciiTheme="minorHAnsi" w:hAnsiTheme="minorHAnsi"/>
                <w:i/>
                <w:sz w:val="20"/>
                <w:szCs w:val="20"/>
              </w:rPr>
              <w:t xml:space="preserve"> ændringer i bekendtgørelsen.</w:t>
            </w:r>
          </w:p>
          <w:p w14:paraId="4487054C" w14:textId="0AE2FE1E" w:rsidR="003E08F6" w:rsidRDefault="003E08F6" w:rsidP="008171F6">
            <w:pPr>
              <w:pStyle w:val="Default"/>
              <w:spacing w:line="276" w:lineRule="auto"/>
              <w:jc w:val="both"/>
              <w:rPr>
                <w:rFonts w:asciiTheme="minorHAnsi" w:hAnsiTheme="minorHAnsi"/>
                <w:i/>
                <w:sz w:val="20"/>
                <w:szCs w:val="20"/>
              </w:rPr>
            </w:pPr>
          </w:p>
          <w:p w14:paraId="0E41CFF2" w14:textId="4FD9B6B8" w:rsidR="003E08F6" w:rsidRPr="00D92A3C" w:rsidRDefault="003E08F6" w:rsidP="008171F6">
            <w:pPr>
              <w:pStyle w:val="Default"/>
              <w:spacing w:line="276" w:lineRule="auto"/>
              <w:jc w:val="both"/>
              <w:rPr>
                <w:rFonts w:asciiTheme="minorHAnsi" w:hAnsiTheme="minorHAnsi"/>
                <w:i/>
                <w:sz w:val="20"/>
                <w:szCs w:val="20"/>
              </w:rPr>
            </w:pPr>
            <w:bookmarkStart w:id="1" w:name="_Hlk150510057"/>
            <w:r>
              <w:rPr>
                <w:rFonts w:asciiTheme="minorHAnsi" w:hAnsiTheme="minorHAnsi"/>
                <w:i/>
                <w:sz w:val="20"/>
                <w:szCs w:val="20"/>
              </w:rPr>
              <w:t>Landbrugsstyrelsen skal bemærke,</w:t>
            </w:r>
            <w:r w:rsidRPr="003E08F6">
              <w:rPr>
                <w:rFonts w:asciiTheme="minorHAnsi" w:hAnsiTheme="minorHAnsi"/>
                <w:i/>
                <w:sz w:val="20"/>
                <w:szCs w:val="20"/>
              </w:rPr>
              <w:t xml:space="preserve"> at der</w:t>
            </w:r>
            <w:r>
              <w:rPr>
                <w:rFonts w:asciiTheme="minorHAnsi" w:hAnsiTheme="minorHAnsi"/>
                <w:i/>
                <w:sz w:val="20"/>
                <w:szCs w:val="20"/>
              </w:rPr>
              <w:t xml:space="preserve"> i forbindelse med </w:t>
            </w:r>
            <w:r w:rsidRPr="003E08F6">
              <w:rPr>
                <w:rFonts w:asciiTheme="minorHAnsi" w:hAnsiTheme="minorHAnsi"/>
                <w:i/>
                <w:sz w:val="20"/>
                <w:szCs w:val="20"/>
              </w:rPr>
              <w:t>ansøgningsrunden 2023 er gennemført forbedringer på</w:t>
            </w:r>
            <w:r>
              <w:rPr>
                <w:rFonts w:asciiTheme="minorHAnsi" w:hAnsiTheme="minorHAnsi"/>
                <w:i/>
                <w:sz w:val="20"/>
                <w:szCs w:val="20"/>
              </w:rPr>
              <w:t xml:space="preserve"> </w:t>
            </w:r>
            <w:r w:rsidRPr="003E08F6">
              <w:rPr>
                <w:rFonts w:asciiTheme="minorHAnsi" w:hAnsiTheme="minorHAnsi"/>
                <w:i/>
                <w:sz w:val="20"/>
                <w:szCs w:val="20"/>
              </w:rPr>
              <w:t xml:space="preserve">driftsstatus med henblik på mere </w:t>
            </w:r>
            <w:r w:rsidR="00C63091">
              <w:rPr>
                <w:rFonts w:asciiTheme="minorHAnsi" w:hAnsiTheme="minorHAnsi"/>
                <w:i/>
                <w:sz w:val="20"/>
                <w:szCs w:val="20"/>
              </w:rPr>
              <w:t xml:space="preserve">en </w:t>
            </w:r>
            <w:r w:rsidRPr="003E08F6">
              <w:rPr>
                <w:rFonts w:asciiTheme="minorHAnsi" w:hAnsiTheme="minorHAnsi"/>
                <w:i/>
                <w:sz w:val="20"/>
                <w:szCs w:val="20"/>
              </w:rPr>
              <w:t>brugerrettet</w:t>
            </w:r>
            <w:r w:rsidR="00421E42">
              <w:rPr>
                <w:rFonts w:asciiTheme="minorHAnsi" w:hAnsiTheme="minorHAnsi"/>
                <w:i/>
                <w:sz w:val="20"/>
                <w:szCs w:val="20"/>
              </w:rPr>
              <w:t xml:space="preserve"> og ajourført </w:t>
            </w:r>
            <w:r w:rsidRPr="003E08F6">
              <w:rPr>
                <w:rFonts w:asciiTheme="minorHAnsi" w:hAnsiTheme="minorHAnsi"/>
                <w:i/>
                <w:sz w:val="20"/>
                <w:szCs w:val="20"/>
              </w:rPr>
              <w:t>kommunikation.</w:t>
            </w:r>
          </w:p>
          <w:p w14:paraId="00EA1C7B" w14:textId="77777777" w:rsidR="00421E42" w:rsidRDefault="00421E42" w:rsidP="008171F6">
            <w:pPr>
              <w:pStyle w:val="Default"/>
              <w:spacing w:line="276" w:lineRule="auto"/>
              <w:jc w:val="both"/>
              <w:rPr>
                <w:rFonts w:asciiTheme="minorHAnsi" w:hAnsiTheme="minorHAnsi"/>
                <w:i/>
                <w:sz w:val="20"/>
                <w:szCs w:val="20"/>
              </w:rPr>
            </w:pPr>
          </w:p>
          <w:bookmarkEnd w:id="1"/>
          <w:p w14:paraId="5BF94917" w14:textId="77777777" w:rsidR="00276A4B" w:rsidRDefault="00276A4B" w:rsidP="008171F6">
            <w:pPr>
              <w:pStyle w:val="Default"/>
              <w:spacing w:line="276" w:lineRule="auto"/>
              <w:jc w:val="both"/>
              <w:rPr>
                <w:rFonts w:asciiTheme="minorHAnsi" w:hAnsiTheme="minorHAnsi"/>
                <w:i/>
                <w:sz w:val="20"/>
                <w:szCs w:val="20"/>
              </w:rPr>
            </w:pPr>
          </w:p>
          <w:p w14:paraId="7BBA1802" w14:textId="3787D693" w:rsidR="002B38E6" w:rsidRDefault="002B38E6" w:rsidP="008171F6">
            <w:pPr>
              <w:pStyle w:val="Default"/>
              <w:spacing w:line="276" w:lineRule="auto"/>
              <w:jc w:val="both"/>
              <w:rPr>
                <w:rFonts w:asciiTheme="minorHAnsi" w:hAnsiTheme="minorHAnsi"/>
                <w:i/>
                <w:sz w:val="20"/>
                <w:szCs w:val="20"/>
              </w:rPr>
            </w:pPr>
            <w:r w:rsidRPr="00D92A3C">
              <w:rPr>
                <w:rFonts w:asciiTheme="minorHAnsi" w:hAnsiTheme="minorHAnsi"/>
                <w:i/>
                <w:sz w:val="20"/>
                <w:szCs w:val="20"/>
              </w:rPr>
              <w:t>Landbrugsstyrelsen noterer sig</w:t>
            </w:r>
            <w:r w:rsidR="00361B43">
              <w:rPr>
                <w:rFonts w:asciiTheme="minorHAnsi" w:hAnsiTheme="minorHAnsi"/>
                <w:i/>
                <w:sz w:val="20"/>
                <w:szCs w:val="20"/>
              </w:rPr>
              <w:t xml:space="preserve"> i øvrigt</w:t>
            </w:r>
            <w:r w:rsidRPr="00D92A3C">
              <w:rPr>
                <w:rFonts w:asciiTheme="minorHAnsi" w:hAnsiTheme="minorHAnsi"/>
                <w:i/>
                <w:sz w:val="20"/>
                <w:szCs w:val="20"/>
              </w:rPr>
              <w:t xml:space="preserve"> Landbrug &amp;</w:t>
            </w:r>
            <w:r w:rsidR="00AF1D37">
              <w:rPr>
                <w:rFonts w:asciiTheme="minorHAnsi" w:hAnsiTheme="minorHAnsi"/>
                <w:i/>
                <w:sz w:val="20"/>
                <w:szCs w:val="20"/>
              </w:rPr>
              <w:t xml:space="preserve"> </w:t>
            </w:r>
            <w:r w:rsidRPr="00D92A3C">
              <w:rPr>
                <w:rFonts w:asciiTheme="minorHAnsi" w:hAnsiTheme="minorHAnsi"/>
                <w:i/>
                <w:sz w:val="20"/>
                <w:szCs w:val="20"/>
              </w:rPr>
              <w:t xml:space="preserve">Fødevarers </w:t>
            </w:r>
            <w:r w:rsidR="00440A84">
              <w:rPr>
                <w:rFonts w:asciiTheme="minorHAnsi" w:hAnsiTheme="minorHAnsi"/>
                <w:i/>
                <w:sz w:val="20"/>
                <w:szCs w:val="20"/>
              </w:rPr>
              <w:t xml:space="preserve">generelle </w:t>
            </w:r>
            <w:r w:rsidRPr="00D92A3C">
              <w:rPr>
                <w:rFonts w:asciiTheme="minorHAnsi" w:hAnsiTheme="minorHAnsi"/>
                <w:i/>
                <w:sz w:val="20"/>
                <w:szCs w:val="20"/>
              </w:rPr>
              <w:t>bemærkninger</w:t>
            </w:r>
            <w:r w:rsidR="00B37FC8">
              <w:rPr>
                <w:rFonts w:asciiTheme="minorHAnsi" w:hAnsiTheme="minorHAnsi"/>
                <w:i/>
                <w:sz w:val="20"/>
                <w:szCs w:val="20"/>
              </w:rPr>
              <w:t xml:space="preserve"> </w:t>
            </w:r>
            <w:r w:rsidR="00440A84">
              <w:rPr>
                <w:rFonts w:asciiTheme="minorHAnsi" w:hAnsiTheme="minorHAnsi"/>
                <w:i/>
                <w:sz w:val="20"/>
                <w:szCs w:val="20"/>
              </w:rPr>
              <w:t xml:space="preserve">til udkastet til </w:t>
            </w:r>
            <w:r w:rsidR="00440A84">
              <w:rPr>
                <w:rFonts w:asciiTheme="minorHAnsi" w:hAnsiTheme="minorHAnsi"/>
                <w:i/>
                <w:sz w:val="20"/>
                <w:szCs w:val="20"/>
              </w:rPr>
              <w:lastRenderedPageBreak/>
              <w:t>bekendtgørelse</w:t>
            </w:r>
            <w:r w:rsidR="00B37FC8">
              <w:rPr>
                <w:rFonts w:asciiTheme="minorHAnsi" w:hAnsiTheme="minorHAnsi"/>
                <w:i/>
                <w:sz w:val="20"/>
                <w:szCs w:val="20"/>
              </w:rPr>
              <w:t xml:space="preserve"> om ansøgninger m.v. for landbrugere i Tast selv</w:t>
            </w:r>
            <w:r w:rsidRPr="00D92A3C">
              <w:rPr>
                <w:rFonts w:asciiTheme="minorHAnsi" w:hAnsiTheme="minorHAnsi"/>
                <w:i/>
                <w:sz w:val="20"/>
                <w:szCs w:val="20"/>
              </w:rPr>
              <w:t>.</w:t>
            </w:r>
          </w:p>
          <w:p w14:paraId="68001E2E" w14:textId="6792AFF0" w:rsidR="0012636C" w:rsidRDefault="0012636C" w:rsidP="008171F6">
            <w:pPr>
              <w:pStyle w:val="Default"/>
              <w:spacing w:line="276" w:lineRule="auto"/>
              <w:jc w:val="both"/>
              <w:rPr>
                <w:rFonts w:asciiTheme="minorHAnsi" w:hAnsiTheme="minorHAnsi"/>
                <w:i/>
                <w:sz w:val="20"/>
                <w:szCs w:val="20"/>
              </w:rPr>
            </w:pPr>
          </w:p>
          <w:p w14:paraId="6011990A" w14:textId="7D9E4B60" w:rsidR="00B37FC8" w:rsidRDefault="0012636C" w:rsidP="008171F6">
            <w:pPr>
              <w:pStyle w:val="Default"/>
              <w:spacing w:line="276" w:lineRule="auto"/>
              <w:jc w:val="both"/>
              <w:rPr>
                <w:rFonts w:asciiTheme="minorHAnsi" w:hAnsiTheme="minorHAnsi"/>
                <w:i/>
                <w:sz w:val="20"/>
                <w:szCs w:val="20"/>
              </w:rPr>
            </w:pPr>
            <w:r>
              <w:rPr>
                <w:rFonts w:asciiTheme="minorHAnsi" w:hAnsiTheme="minorHAnsi"/>
                <w:i/>
                <w:sz w:val="20"/>
                <w:szCs w:val="20"/>
              </w:rPr>
              <w:t xml:space="preserve">Spørgsmål om kvaliteten af Landbrugsstyrelsens it-systemer ligger uden for </w:t>
            </w:r>
            <w:r w:rsidR="00D626A7">
              <w:rPr>
                <w:rFonts w:asciiTheme="minorHAnsi" w:hAnsiTheme="minorHAnsi"/>
                <w:i/>
                <w:sz w:val="20"/>
                <w:szCs w:val="20"/>
              </w:rPr>
              <w:t xml:space="preserve">de forhold, </w:t>
            </w:r>
            <w:r w:rsidR="0074508F">
              <w:rPr>
                <w:rFonts w:asciiTheme="minorHAnsi" w:hAnsiTheme="minorHAnsi"/>
                <w:i/>
                <w:sz w:val="20"/>
                <w:szCs w:val="20"/>
              </w:rPr>
              <w:t xml:space="preserve">der reguleres af </w:t>
            </w:r>
            <w:r w:rsidR="00D626A7">
              <w:rPr>
                <w:rFonts w:asciiTheme="minorHAnsi" w:hAnsiTheme="minorHAnsi"/>
                <w:i/>
                <w:sz w:val="20"/>
                <w:szCs w:val="20"/>
              </w:rPr>
              <w:t>ansøgningsbekendtgørelsen.</w:t>
            </w:r>
          </w:p>
          <w:p w14:paraId="237C87B1" w14:textId="7B6E533C" w:rsidR="00B37FC8" w:rsidRDefault="00B37FC8" w:rsidP="008171F6">
            <w:pPr>
              <w:pStyle w:val="Default"/>
              <w:spacing w:line="276" w:lineRule="auto"/>
              <w:jc w:val="both"/>
              <w:rPr>
                <w:rFonts w:asciiTheme="minorHAnsi" w:hAnsiTheme="minorHAnsi"/>
                <w:i/>
                <w:sz w:val="20"/>
                <w:szCs w:val="20"/>
              </w:rPr>
            </w:pPr>
          </w:p>
          <w:p w14:paraId="527C1F01" w14:textId="7EBE4D17" w:rsidR="00B37FC8" w:rsidRDefault="00B37FC8" w:rsidP="008171F6">
            <w:pPr>
              <w:pStyle w:val="Default"/>
              <w:spacing w:line="276" w:lineRule="auto"/>
              <w:jc w:val="both"/>
              <w:rPr>
                <w:rFonts w:asciiTheme="minorHAnsi" w:hAnsiTheme="minorHAnsi"/>
                <w:i/>
                <w:sz w:val="20"/>
                <w:szCs w:val="20"/>
              </w:rPr>
            </w:pPr>
          </w:p>
          <w:p w14:paraId="65A0627D" w14:textId="54EF4E6B" w:rsidR="00B37FC8" w:rsidRDefault="00B37FC8" w:rsidP="008171F6">
            <w:pPr>
              <w:pStyle w:val="Default"/>
              <w:spacing w:line="276" w:lineRule="auto"/>
              <w:jc w:val="both"/>
              <w:rPr>
                <w:rFonts w:asciiTheme="minorHAnsi" w:hAnsiTheme="minorHAnsi"/>
                <w:i/>
                <w:sz w:val="20"/>
                <w:szCs w:val="20"/>
              </w:rPr>
            </w:pPr>
          </w:p>
          <w:p w14:paraId="5B64AC11" w14:textId="589EF420" w:rsidR="00B40322" w:rsidRDefault="00B40322" w:rsidP="008171F6">
            <w:pPr>
              <w:pStyle w:val="Default"/>
              <w:spacing w:line="276" w:lineRule="auto"/>
              <w:jc w:val="both"/>
              <w:rPr>
                <w:rFonts w:asciiTheme="minorHAnsi" w:hAnsiTheme="minorHAnsi"/>
                <w:i/>
                <w:sz w:val="20"/>
                <w:szCs w:val="20"/>
              </w:rPr>
            </w:pPr>
          </w:p>
          <w:p w14:paraId="10EA3A88" w14:textId="77777777" w:rsidR="00503E83" w:rsidRDefault="00503E83" w:rsidP="008171F6">
            <w:pPr>
              <w:pStyle w:val="Default"/>
              <w:spacing w:line="276" w:lineRule="auto"/>
              <w:jc w:val="both"/>
              <w:rPr>
                <w:rFonts w:asciiTheme="minorHAnsi" w:hAnsiTheme="minorHAnsi"/>
                <w:i/>
                <w:sz w:val="20"/>
                <w:szCs w:val="20"/>
              </w:rPr>
            </w:pPr>
          </w:p>
          <w:p w14:paraId="59B95FB6" w14:textId="77777777" w:rsidR="00503E83" w:rsidRDefault="00503E83" w:rsidP="008171F6">
            <w:pPr>
              <w:pStyle w:val="Default"/>
              <w:spacing w:line="276" w:lineRule="auto"/>
              <w:jc w:val="both"/>
              <w:rPr>
                <w:rFonts w:asciiTheme="minorHAnsi" w:hAnsiTheme="minorHAnsi"/>
                <w:i/>
                <w:sz w:val="20"/>
                <w:szCs w:val="20"/>
              </w:rPr>
            </w:pPr>
          </w:p>
          <w:p w14:paraId="5362EE32" w14:textId="04D425C3" w:rsidR="00B40322" w:rsidRDefault="00B40322" w:rsidP="008171F6">
            <w:pPr>
              <w:pStyle w:val="Default"/>
              <w:spacing w:line="276" w:lineRule="auto"/>
              <w:jc w:val="both"/>
              <w:rPr>
                <w:rFonts w:asciiTheme="minorHAnsi" w:hAnsiTheme="minorHAnsi"/>
                <w:i/>
                <w:sz w:val="20"/>
                <w:szCs w:val="20"/>
              </w:rPr>
            </w:pPr>
            <w:r>
              <w:rPr>
                <w:rFonts w:asciiTheme="minorHAnsi" w:hAnsiTheme="minorHAnsi"/>
                <w:i/>
                <w:sz w:val="20"/>
                <w:szCs w:val="20"/>
              </w:rPr>
              <w:t>Landbrugsstyrelsen skal bemærke, at k</w:t>
            </w:r>
            <w:r w:rsidRPr="00B37FC8">
              <w:rPr>
                <w:rFonts w:asciiTheme="minorHAnsi" w:hAnsiTheme="minorHAnsi"/>
                <w:i/>
                <w:sz w:val="20"/>
                <w:szCs w:val="20"/>
              </w:rPr>
              <w:t xml:space="preserve">valiteten af den satellitbaserede kontrol afhænger af, at styrelsen </w:t>
            </w:r>
            <w:r>
              <w:rPr>
                <w:rFonts w:asciiTheme="minorHAnsi" w:hAnsiTheme="minorHAnsi"/>
                <w:i/>
                <w:sz w:val="20"/>
                <w:szCs w:val="20"/>
              </w:rPr>
              <w:t xml:space="preserve">kan </w:t>
            </w:r>
            <w:r w:rsidRPr="00B37FC8">
              <w:rPr>
                <w:rFonts w:asciiTheme="minorHAnsi" w:hAnsiTheme="minorHAnsi"/>
                <w:i/>
                <w:sz w:val="20"/>
                <w:szCs w:val="20"/>
              </w:rPr>
              <w:t xml:space="preserve">tage udgangspunkt i korrekte afgrødekoder. Det skal være muligt efter ændringsfristen at </w:t>
            </w:r>
            <w:r>
              <w:rPr>
                <w:rFonts w:asciiTheme="minorHAnsi" w:hAnsiTheme="minorHAnsi"/>
                <w:i/>
                <w:sz w:val="20"/>
                <w:szCs w:val="20"/>
              </w:rPr>
              <w:t>påbegynde den satellitbaserede kontrol</w:t>
            </w:r>
            <w:r w:rsidRPr="00B37FC8">
              <w:rPr>
                <w:rFonts w:asciiTheme="minorHAnsi" w:hAnsiTheme="minorHAnsi"/>
                <w:i/>
                <w:sz w:val="20"/>
                <w:szCs w:val="20"/>
              </w:rPr>
              <w:t xml:space="preserve"> </w:t>
            </w:r>
            <w:r>
              <w:rPr>
                <w:rFonts w:asciiTheme="minorHAnsi" w:hAnsiTheme="minorHAnsi"/>
                <w:i/>
                <w:sz w:val="20"/>
                <w:szCs w:val="20"/>
              </w:rPr>
              <w:t xml:space="preserve">af </w:t>
            </w:r>
            <w:r w:rsidRPr="00B37FC8">
              <w:rPr>
                <w:rFonts w:asciiTheme="minorHAnsi" w:hAnsiTheme="minorHAnsi"/>
                <w:i/>
                <w:sz w:val="20"/>
                <w:szCs w:val="20"/>
              </w:rPr>
              <w:t xml:space="preserve">de ordninger og krav, hvor afgrøderne har betydning for tilskuddet, herunder </w:t>
            </w:r>
            <w:r>
              <w:rPr>
                <w:rFonts w:asciiTheme="minorHAnsi" w:hAnsiTheme="minorHAnsi"/>
                <w:i/>
                <w:sz w:val="20"/>
                <w:szCs w:val="20"/>
              </w:rPr>
              <w:t xml:space="preserve">kravene i forbindelse med </w:t>
            </w:r>
            <w:r w:rsidRPr="00B37FC8">
              <w:rPr>
                <w:rFonts w:asciiTheme="minorHAnsi" w:hAnsiTheme="minorHAnsi"/>
                <w:i/>
                <w:sz w:val="20"/>
                <w:szCs w:val="20"/>
              </w:rPr>
              <w:t>kondit</w:t>
            </w:r>
            <w:r>
              <w:rPr>
                <w:rFonts w:asciiTheme="minorHAnsi" w:hAnsiTheme="minorHAnsi"/>
                <w:i/>
                <w:sz w:val="20"/>
                <w:szCs w:val="20"/>
              </w:rPr>
              <w:t>i</w:t>
            </w:r>
            <w:r w:rsidRPr="00B37FC8">
              <w:rPr>
                <w:rFonts w:asciiTheme="minorHAnsi" w:hAnsiTheme="minorHAnsi"/>
                <w:i/>
                <w:sz w:val="20"/>
                <w:szCs w:val="20"/>
              </w:rPr>
              <w:t>onalitet.</w:t>
            </w:r>
            <w:r>
              <w:rPr>
                <w:rFonts w:asciiTheme="minorHAnsi" w:hAnsiTheme="minorHAnsi"/>
                <w:i/>
                <w:sz w:val="20"/>
                <w:szCs w:val="20"/>
              </w:rPr>
              <w:t xml:space="preserve"> Det er en forudsætning for kvaliteten af den satellitbaserede kontrol, at markens udformning og afgrødekode kendes, før analysen påbegyndes. Landbrugsstyrelsen vurderer, at markplanen for langt størstedelen af arealerne er på plads, når ændringsfristen udløber.</w:t>
            </w:r>
          </w:p>
          <w:p w14:paraId="1558C59D" w14:textId="77777777" w:rsidR="00B40322" w:rsidRDefault="00B40322" w:rsidP="008171F6">
            <w:pPr>
              <w:pStyle w:val="Default"/>
              <w:spacing w:line="276" w:lineRule="auto"/>
              <w:jc w:val="both"/>
              <w:rPr>
                <w:rFonts w:asciiTheme="minorHAnsi" w:hAnsiTheme="minorHAnsi"/>
                <w:i/>
                <w:sz w:val="20"/>
                <w:szCs w:val="20"/>
              </w:rPr>
            </w:pPr>
          </w:p>
          <w:p w14:paraId="6D667196" w14:textId="77777777" w:rsidR="00503E83" w:rsidRDefault="00B40322" w:rsidP="008171F6">
            <w:pPr>
              <w:spacing w:line="276" w:lineRule="auto"/>
              <w:rPr>
                <w:rFonts w:asciiTheme="minorHAnsi" w:hAnsiTheme="minorHAnsi"/>
                <w:i/>
              </w:rPr>
            </w:pPr>
            <w:r>
              <w:rPr>
                <w:rFonts w:asciiTheme="minorHAnsi" w:hAnsiTheme="minorHAnsi"/>
                <w:i/>
              </w:rPr>
              <w:t>Landbrugsstyrelsen kigger på mulighederne for at forbedre visningen af resultaterne af sagsbehandlingen af arealanvendelseshøringen.</w:t>
            </w:r>
            <w:r w:rsidR="00503E83">
              <w:rPr>
                <w:rFonts w:asciiTheme="minorHAnsi" w:hAnsiTheme="minorHAnsi"/>
                <w:i/>
              </w:rPr>
              <w:t xml:space="preserve"> </w:t>
            </w:r>
          </w:p>
          <w:p w14:paraId="10BD8C85" w14:textId="77777777" w:rsidR="00503E83" w:rsidRDefault="00503E83" w:rsidP="008171F6">
            <w:pPr>
              <w:spacing w:line="276" w:lineRule="auto"/>
              <w:rPr>
                <w:rFonts w:asciiTheme="minorHAnsi" w:hAnsiTheme="minorHAnsi"/>
                <w:i/>
              </w:rPr>
            </w:pPr>
          </w:p>
          <w:p w14:paraId="70CC2268" w14:textId="32AB1231" w:rsidR="00B40322" w:rsidRPr="000A13F6" w:rsidRDefault="00B40322" w:rsidP="008171F6">
            <w:pPr>
              <w:spacing w:line="276" w:lineRule="auto"/>
              <w:rPr>
                <w:i/>
              </w:rPr>
            </w:pPr>
            <w:r w:rsidRPr="00E000F5">
              <w:rPr>
                <w:rFonts w:asciiTheme="minorHAnsi" w:hAnsiTheme="minorHAnsi"/>
                <w:i/>
              </w:rPr>
              <w:t xml:space="preserve">Landbrugsstyrelsen er </w:t>
            </w:r>
            <w:r>
              <w:rPr>
                <w:rFonts w:asciiTheme="minorHAnsi" w:hAnsiTheme="minorHAnsi"/>
                <w:i/>
              </w:rPr>
              <w:t xml:space="preserve">i øvrigt </w:t>
            </w:r>
            <w:r w:rsidRPr="00E000F5">
              <w:rPr>
                <w:rFonts w:asciiTheme="minorHAnsi" w:hAnsiTheme="minorHAnsi"/>
                <w:i/>
              </w:rPr>
              <w:t xml:space="preserve">opmærksom på, at udsendelsen af høringsbreve i sommerferieperioden er til gene. Tidspunktet </w:t>
            </w:r>
            <w:r w:rsidRPr="000A13F6">
              <w:rPr>
                <w:i/>
              </w:rPr>
              <w:t>for udsendelsen af høringsbrevene afhænger af ansøgningsrundens ændringsfrist</w:t>
            </w:r>
            <w:r>
              <w:rPr>
                <w:i/>
              </w:rPr>
              <w:t>,</w:t>
            </w:r>
            <w:r w:rsidRPr="000A13F6">
              <w:rPr>
                <w:i/>
              </w:rPr>
              <w:t xml:space="preserve"> da markplanen for den enkelte ansøger danner grundlaget for den satellitbaserede kontrol. Analyseperioden kan ikke forkortes</w:t>
            </w:r>
            <w:r>
              <w:rPr>
                <w:i/>
              </w:rPr>
              <w:t>,</w:t>
            </w:r>
            <w:r w:rsidRPr="000A13F6">
              <w:rPr>
                <w:i/>
              </w:rPr>
              <w:t xml:space="preserve"> da dette påvirker datakvaliteten. Landbrugsstyrelsen planlægger </w:t>
            </w:r>
            <w:r w:rsidR="005D60F7">
              <w:rPr>
                <w:i/>
              </w:rPr>
              <w:t>at</w:t>
            </w:r>
            <w:r w:rsidR="004E62B0">
              <w:rPr>
                <w:i/>
              </w:rPr>
              <w:t xml:space="preserve"> </w:t>
            </w:r>
            <w:r w:rsidRPr="000A13F6">
              <w:rPr>
                <w:i/>
              </w:rPr>
              <w:t xml:space="preserve">udsende arealanvendelseshøringen før sommerferien i 2024.  </w:t>
            </w:r>
          </w:p>
          <w:p w14:paraId="6250E50B" w14:textId="77777777" w:rsidR="00B40322" w:rsidRPr="000A13F6" w:rsidRDefault="00B40322" w:rsidP="008171F6">
            <w:pPr>
              <w:spacing w:line="276" w:lineRule="auto"/>
              <w:rPr>
                <w:i/>
              </w:rPr>
            </w:pPr>
          </w:p>
          <w:p w14:paraId="661EF059" w14:textId="6F180564" w:rsidR="00B40322" w:rsidRPr="0097346A" w:rsidRDefault="00B40322" w:rsidP="008171F6">
            <w:pPr>
              <w:spacing w:line="276" w:lineRule="auto"/>
              <w:rPr>
                <w:rFonts w:asciiTheme="minorHAnsi" w:hAnsiTheme="minorHAnsi"/>
              </w:rPr>
            </w:pPr>
            <w:r w:rsidRPr="000A13F6">
              <w:rPr>
                <w:i/>
              </w:rPr>
              <w:t xml:space="preserve">En udskydelse af høringsperioden til efter sommeren vil ikke være mulig, da formålet med høringen hermed vanskeliggøres. Genstanden for høringen er afgrøden på marken, og der vil være en forøget risiko for, at afgrøden er høstet på marken. Landbruger kan derfor ikke afgive et meningsfuldt høringssvar ved at indsende billeder med Landbrugsstyrelsens app, som viser, hvad der har været dyrket på den pågældende mark. Endvidere vil en udskydelse af høringsperioden betyde en udskydelse af styrelsens videre kontrol og </w:t>
            </w:r>
            <w:r w:rsidRPr="000A13F6">
              <w:rPr>
                <w:i/>
              </w:rPr>
              <w:lastRenderedPageBreak/>
              <w:t>sagsbehandling og risiko for senere udbetaling af landbrugsstøtte.</w:t>
            </w:r>
            <w:r>
              <w:rPr>
                <w:rFonts w:asciiTheme="minorHAnsi" w:hAnsiTheme="minorHAnsi"/>
                <w:i/>
              </w:rPr>
              <w:t xml:space="preserve"> </w:t>
            </w:r>
          </w:p>
          <w:p w14:paraId="0164E8BB" w14:textId="77777777" w:rsidR="002B38E6" w:rsidRPr="0097346A" w:rsidRDefault="002B38E6" w:rsidP="008171F6">
            <w:pPr>
              <w:spacing w:line="276" w:lineRule="auto"/>
              <w:rPr>
                <w:rFonts w:asciiTheme="minorHAnsi" w:hAnsiTheme="minorHAnsi"/>
              </w:rPr>
            </w:pPr>
          </w:p>
        </w:tc>
      </w:tr>
      <w:tr w:rsidR="002B38E6" w:rsidRPr="0097346A" w14:paraId="052FAA2B" w14:textId="77777777" w:rsidTr="00B506B7">
        <w:trPr>
          <w:trHeight w:val="141"/>
        </w:trPr>
        <w:tc>
          <w:tcPr>
            <w:tcW w:w="2477" w:type="pct"/>
          </w:tcPr>
          <w:p w14:paraId="5FE685FB" w14:textId="1B64B693" w:rsidR="00A65D44" w:rsidRPr="00A65D44" w:rsidRDefault="001E5DF1" w:rsidP="008171F6">
            <w:pPr>
              <w:spacing w:line="276" w:lineRule="auto"/>
              <w:rPr>
                <w:rFonts w:asciiTheme="minorHAnsi" w:hAnsiTheme="minorHAnsi"/>
              </w:rPr>
            </w:pPr>
            <w:r w:rsidRPr="0097346A">
              <w:lastRenderedPageBreak/>
              <w:br w:type="page"/>
            </w:r>
          </w:p>
          <w:p w14:paraId="072C8C9E" w14:textId="77777777" w:rsidR="00276A4B" w:rsidRDefault="00A65D44" w:rsidP="008171F6">
            <w:pPr>
              <w:spacing w:line="276" w:lineRule="auto"/>
              <w:rPr>
                <w:rFonts w:asciiTheme="minorHAnsi" w:hAnsiTheme="minorHAnsi"/>
                <w:b/>
                <w:bCs/>
              </w:rPr>
            </w:pPr>
            <w:r w:rsidRPr="00A65D44">
              <w:rPr>
                <w:rFonts w:asciiTheme="minorHAnsi" w:hAnsiTheme="minorHAnsi"/>
              </w:rPr>
              <w:t xml:space="preserve"> </w:t>
            </w:r>
            <w:r w:rsidRPr="00A65D44">
              <w:rPr>
                <w:rFonts w:asciiTheme="minorHAnsi" w:hAnsiTheme="minorHAnsi"/>
                <w:b/>
                <w:bCs/>
              </w:rPr>
              <w:t>§ 4, stk. 1, nr. 3 – indtegning af småbiotoper</w:t>
            </w:r>
          </w:p>
          <w:p w14:paraId="29AEC9BF" w14:textId="1CC3309C" w:rsidR="00A65D44" w:rsidRPr="00A65D44" w:rsidRDefault="00A65D44" w:rsidP="008171F6">
            <w:pPr>
              <w:spacing w:line="276" w:lineRule="auto"/>
              <w:rPr>
                <w:rFonts w:asciiTheme="minorHAnsi" w:hAnsiTheme="minorHAnsi"/>
              </w:rPr>
            </w:pPr>
            <w:r w:rsidRPr="00A65D44">
              <w:rPr>
                <w:rFonts w:asciiTheme="minorHAnsi" w:hAnsiTheme="minorHAnsi"/>
                <w:b/>
                <w:bCs/>
              </w:rPr>
              <w:t xml:space="preserve"> </w:t>
            </w:r>
          </w:p>
          <w:p w14:paraId="317E7CE1" w14:textId="77777777" w:rsidR="00A65D44" w:rsidRPr="00A65D44" w:rsidRDefault="00A65D44" w:rsidP="008171F6">
            <w:pPr>
              <w:spacing w:line="276" w:lineRule="auto"/>
              <w:rPr>
                <w:rFonts w:asciiTheme="minorHAnsi" w:hAnsiTheme="minorHAnsi"/>
              </w:rPr>
            </w:pPr>
            <w:r w:rsidRPr="00A65D44">
              <w:rPr>
                <w:rFonts w:asciiTheme="minorHAnsi" w:hAnsiTheme="minorHAnsi"/>
              </w:rPr>
              <w:t xml:space="preserve">Landbrug &amp; Fødevarer er principielt skeptiske over for, at man skal indtegne småbiotoper, der anvendes til opfyldelse af GLM-krav, grundbetaling eller bio-ordningen om biodiversitet &amp; bæredygtighed. </w:t>
            </w:r>
          </w:p>
          <w:p w14:paraId="26B35F16" w14:textId="3BD58527" w:rsidR="00A65D44" w:rsidRDefault="00A65D44" w:rsidP="008171F6">
            <w:pPr>
              <w:spacing w:line="276" w:lineRule="auto"/>
              <w:rPr>
                <w:rFonts w:asciiTheme="minorHAnsi" w:hAnsiTheme="minorHAnsi"/>
              </w:rPr>
            </w:pPr>
            <w:r w:rsidRPr="00A65D44">
              <w:rPr>
                <w:rFonts w:asciiTheme="minorHAnsi" w:hAnsiTheme="minorHAnsi"/>
              </w:rPr>
              <w:t xml:space="preserve">Det er meget positivt, at småbiotoper kan tælle med, men kravet, om at alle småbiotoper skal indtegnes med deraf følgende risiko for underkendelse m.v., forekommer unødigt tung. Det vil kunne afholde landmænd fra at udnytte de muligheder, der er for at etablere tiltag til gavn for natur og biodiversitet. I forhold til tidligere ordninger, hvor det var muligt at udlægge bi- og vildtvenlige tiltag uden indtegning, er der her tale om en uhensigtsmæssig opstramning. Landbrug &amp; Fødevarer skal i den forbindelse henstille til, at der som minimum gives rum til en vis tolerancetærskel/bagatelgrænse ift. afvigelser ift. Indtegning, - også set i lyset af, at der kan være tale om dynamiske arealer. </w:t>
            </w:r>
          </w:p>
          <w:p w14:paraId="508DB878" w14:textId="77777777" w:rsidR="00A65D44" w:rsidRPr="00A65D44" w:rsidRDefault="00A65D44" w:rsidP="008171F6">
            <w:pPr>
              <w:spacing w:line="276" w:lineRule="auto"/>
              <w:rPr>
                <w:rFonts w:asciiTheme="minorHAnsi" w:hAnsiTheme="minorHAnsi"/>
              </w:rPr>
            </w:pPr>
          </w:p>
          <w:p w14:paraId="6F018700" w14:textId="4A538D68" w:rsidR="00A65D44" w:rsidRPr="0097346A" w:rsidRDefault="00A65D44" w:rsidP="008171F6">
            <w:pPr>
              <w:spacing w:line="276" w:lineRule="auto"/>
              <w:rPr>
                <w:rFonts w:asciiTheme="minorHAnsi" w:hAnsiTheme="minorHAnsi"/>
              </w:rPr>
            </w:pPr>
            <w:bookmarkStart w:id="2" w:name="_Hlk150505344"/>
            <w:r w:rsidRPr="00A65D44">
              <w:rPr>
                <w:rFonts w:asciiTheme="minorHAnsi" w:hAnsiTheme="minorHAnsi"/>
              </w:rPr>
              <w:t>Helt generelt bør der også arbejdes med bagatelgrænser, når man ser på indtegninger i forhold til ansøgninger</w:t>
            </w:r>
          </w:p>
          <w:bookmarkEnd w:id="2"/>
          <w:p w14:paraId="5F7E6650" w14:textId="77777777" w:rsidR="002B38E6" w:rsidRPr="0097346A" w:rsidRDefault="002B38E6" w:rsidP="008171F6">
            <w:pPr>
              <w:spacing w:line="276" w:lineRule="auto"/>
              <w:rPr>
                <w:rFonts w:asciiTheme="minorHAnsi" w:hAnsiTheme="minorHAnsi"/>
                <w:b/>
              </w:rPr>
            </w:pPr>
          </w:p>
        </w:tc>
        <w:tc>
          <w:tcPr>
            <w:tcW w:w="2523" w:type="pct"/>
          </w:tcPr>
          <w:p w14:paraId="0F27F098" w14:textId="77777777" w:rsidR="00736600" w:rsidRPr="0097346A" w:rsidRDefault="00736600" w:rsidP="008171F6">
            <w:pPr>
              <w:spacing w:line="276" w:lineRule="auto"/>
              <w:rPr>
                <w:i/>
              </w:rPr>
            </w:pPr>
          </w:p>
          <w:p w14:paraId="481657D7" w14:textId="3B6EABB1" w:rsidR="00A65CC9" w:rsidRDefault="00736600" w:rsidP="008171F6">
            <w:pPr>
              <w:spacing w:line="276" w:lineRule="auto"/>
              <w:rPr>
                <w:i/>
              </w:rPr>
            </w:pPr>
            <w:r w:rsidRPr="007C7B43">
              <w:rPr>
                <w:i/>
              </w:rPr>
              <w:t xml:space="preserve">Bemærkningerne giver ikke anledning til ændringer i bekendtgørelsen. </w:t>
            </w:r>
          </w:p>
          <w:p w14:paraId="2CBEA75F" w14:textId="2927AE3F" w:rsidR="00A65CC9" w:rsidRDefault="00A65CC9" w:rsidP="008171F6">
            <w:pPr>
              <w:spacing w:line="276" w:lineRule="auto"/>
              <w:rPr>
                <w:i/>
              </w:rPr>
            </w:pPr>
          </w:p>
          <w:p w14:paraId="0F485ED8" w14:textId="1B459294" w:rsidR="00A65CC9" w:rsidRDefault="00A65CC9" w:rsidP="008171F6">
            <w:pPr>
              <w:spacing w:line="276" w:lineRule="auto"/>
              <w:rPr>
                <w:i/>
              </w:rPr>
            </w:pPr>
            <w:r>
              <w:rPr>
                <w:i/>
              </w:rPr>
              <w:t xml:space="preserve">Landbrugsstyrelsen kan </w:t>
            </w:r>
            <w:r w:rsidRPr="00A65CC9">
              <w:rPr>
                <w:i/>
              </w:rPr>
              <w:t>oplyse, at GLM</w:t>
            </w:r>
            <w:r>
              <w:rPr>
                <w:i/>
              </w:rPr>
              <w:t xml:space="preserve"> </w:t>
            </w:r>
            <w:r w:rsidRPr="00A65CC9">
              <w:rPr>
                <w:i/>
              </w:rPr>
              <w:t xml:space="preserve">8-elementer skal afrapporteres til </w:t>
            </w:r>
            <w:r w:rsidR="004D5159">
              <w:rPr>
                <w:i/>
              </w:rPr>
              <w:t>Europa-</w:t>
            </w:r>
            <w:r w:rsidRPr="00A65CC9">
              <w:rPr>
                <w:i/>
              </w:rPr>
              <w:t xml:space="preserve">Kommissionen i antal hektar, hvorfor der er behov for, at elementerne registreres præcist. </w:t>
            </w:r>
          </w:p>
          <w:p w14:paraId="3953FBD7" w14:textId="77777777" w:rsidR="00A65CC9" w:rsidRDefault="00A65CC9" w:rsidP="008171F6">
            <w:pPr>
              <w:spacing w:line="276" w:lineRule="auto"/>
              <w:rPr>
                <w:i/>
              </w:rPr>
            </w:pPr>
          </w:p>
          <w:p w14:paraId="72546C58" w14:textId="2CC59327" w:rsidR="00A65CC9" w:rsidRDefault="00A65CC9" w:rsidP="008171F6">
            <w:pPr>
              <w:spacing w:line="276" w:lineRule="auto"/>
              <w:rPr>
                <w:i/>
              </w:rPr>
            </w:pPr>
            <w:r w:rsidRPr="00A65CC9">
              <w:rPr>
                <w:i/>
              </w:rPr>
              <w:t xml:space="preserve">Bestemmelsen i </w:t>
            </w:r>
            <w:r w:rsidR="003E08F6">
              <w:rPr>
                <w:i/>
              </w:rPr>
              <w:t xml:space="preserve">bekendtgørelsens </w:t>
            </w:r>
            <w:r w:rsidRPr="00A65CC9">
              <w:rPr>
                <w:i/>
              </w:rPr>
              <w:t xml:space="preserve">§ 4, stk. </w:t>
            </w:r>
            <w:r>
              <w:rPr>
                <w:i/>
              </w:rPr>
              <w:t>1, nr. 3</w:t>
            </w:r>
            <w:r w:rsidRPr="00A65CC9">
              <w:rPr>
                <w:i/>
              </w:rPr>
              <w:t xml:space="preserve">, angår korttemaet ”synlig småbiotop”, </w:t>
            </w:r>
            <w:r>
              <w:rPr>
                <w:i/>
              </w:rPr>
              <w:t xml:space="preserve">som </w:t>
            </w:r>
            <w:r w:rsidRPr="00A65CC9">
              <w:rPr>
                <w:i/>
              </w:rPr>
              <w:t xml:space="preserve">Landbrugsstyrelsen har sat op fra 2023, </w:t>
            </w:r>
            <w:r>
              <w:rPr>
                <w:i/>
              </w:rPr>
              <w:t>der</w:t>
            </w:r>
            <w:r w:rsidRPr="00A65CC9">
              <w:rPr>
                <w:i/>
              </w:rPr>
              <w:t xml:space="preserve"> har det administrative formål at sikre, at hvis landbrugeren ikke anmelder naturarealet </w:t>
            </w:r>
            <w:r w:rsidR="00D626A7">
              <w:rPr>
                <w:i/>
              </w:rPr>
              <w:t>som en</w:t>
            </w:r>
            <w:r w:rsidRPr="00A65CC9">
              <w:rPr>
                <w:i/>
              </w:rPr>
              <w:t xml:space="preserve"> småbioto</w:t>
            </w:r>
            <w:r w:rsidR="00D626A7">
              <w:rPr>
                <w:i/>
              </w:rPr>
              <w:t>p</w:t>
            </w:r>
            <w:r w:rsidRPr="00A65CC9">
              <w:rPr>
                <w:i/>
              </w:rPr>
              <w:t>, anses det ikke for et tilskudsberettiget areal.</w:t>
            </w:r>
          </w:p>
          <w:p w14:paraId="12E0137F" w14:textId="3958B74B" w:rsidR="00B40322" w:rsidRDefault="00B40322" w:rsidP="008171F6">
            <w:pPr>
              <w:spacing w:line="276" w:lineRule="auto"/>
              <w:rPr>
                <w:i/>
              </w:rPr>
            </w:pPr>
          </w:p>
          <w:p w14:paraId="1B7C8F04" w14:textId="594BA8F0" w:rsidR="00B40322" w:rsidRPr="007C7B43" w:rsidRDefault="00B40322" w:rsidP="008171F6">
            <w:pPr>
              <w:spacing w:line="276" w:lineRule="auto"/>
              <w:rPr>
                <w:i/>
              </w:rPr>
            </w:pPr>
            <w:r>
              <w:rPr>
                <w:i/>
              </w:rPr>
              <w:t>Landbrugsstyrelsen noterer sig Landbrug &amp; Fødevarers synspunkt om bagatelgrænser.</w:t>
            </w:r>
          </w:p>
          <w:p w14:paraId="2E675831" w14:textId="77777777" w:rsidR="002B38E6" w:rsidRPr="007C7B43" w:rsidRDefault="002B38E6" w:rsidP="008171F6">
            <w:pPr>
              <w:spacing w:line="276" w:lineRule="auto"/>
              <w:ind w:firstLine="1304"/>
              <w:rPr>
                <w:rFonts w:asciiTheme="minorHAnsi" w:hAnsiTheme="minorHAnsi"/>
              </w:rPr>
            </w:pPr>
          </w:p>
          <w:p w14:paraId="17E69D5D" w14:textId="77777777" w:rsidR="002B38E6" w:rsidRPr="0097346A" w:rsidRDefault="002B38E6" w:rsidP="008171F6">
            <w:pPr>
              <w:tabs>
                <w:tab w:val="center" w:pos="1329"/>
              </w:tabs>
              <w:spacing w:line="276" w:lineRule="auto"/>
              <w:rPr>
                <w:rFonts w:asciiTheme="minorHAnsi" w:hAnsiTheme="minorHAnsi"/>
              </w:rPr>
            </w:pPr>
          </w:p>
        </w:tc>
      </w:tr>
      <w:tr w:rsidR="002B38E6" w:rsidRPr="0097346A" w14:paraId="167B5DF9" w14:textId="77777777" w:rsidTr="00B506B7">
        <w:tc>
          <w:tcPr>
            <w:tcW w:w="2477" w:type="pct"/>
          </w:tcPr>
          <w:p w14:paraId="75837B6E" w14:textId="77777777" w:rsidR="00276A4B" w:rsidRDefault="00276A4B" w:rsidP="008171F6">
            <w:pPr>
              <w:spacing w:line="276" w:lineRule="auto"/>
              <w:rPr>
                <w:rFonts w:asciiTheme="minorHAnsi" w:hAnsiTheme="minorHAnsi"/>
                <w:b/>
                <w:bCs/>
              </w:rPr>
            </w:pPr>
          </w:p>
          <w:p w14:paraId="6FBA61E6" w14:textId="77777777" w:rsidR="00276A4B" w:rsidRDefault="00A65D44" w:rsidP="008171F6">
            <w:pPr>
              <w:spacing w:line="276" w:lineRule="auto"/>
              <w:rPr>
                <w:rFonts w:asciiTheme="minorHAnsi" w:hAnsiTheme="minorHAnsi"/>
                <w:b/>
                <w:bCs/>
              </w:rPr>
            </w:pPr>
            <w:r w:rsidRPr="00A65D44">
              <w:rPr>
                <w:rFonts w:asciiTheme="minorHAnsi" w:hAnsiTheme="minorHAnsi"/>
                <w:b/>
                <w:bCs/>
              </w:rPr>
              <w:t>§ 5, pkt. 3 – henvisning til forordning</w:t>
            </w:r>
          </w:p>
          <w:p w14:paraId="57BB9853" w14:textId="502327CA" w:rsidR="00A65D44" w:rsidRPr="00A65D44" w:rsidRDefault="00A65D44" w:rsidP="008171F6">
            <w:pPr>
              <w:spacing w:line="276" w:lineRule="auto"/>
              <w:rPr>
                <w:rFonts w:asciiTheme="minorHAnsi" w:hAnsiTheme="minorHAnsi"/>
              </w:rPr>
            </w:pPr>
            <w:r w:rsidRPr="00A65D44">
              <w:rPr>
                <w:rFonts w:asciiTheme="minorHAnsi" w:hAnsiTheme="minorHAnsi"/>
                <w:b/>
                <w:bCs/>
              </w:rPr>
              <w:t xml:space="preserve"> </w:t>
            </w:r>
          </w:p>
          <w:p w14:paraId="75858F2C" w14:textId="7D8690C9" w:rsidR="002B38E6" w:rsidRDefault="001259EB" w:rsidP="008171F6">
            <w:pPr>
              <w:spacing w:line="276" w:lineRule="auto"/>
              <w:rPr>
                <w:rFonts w:asciiTheme="minorHAnsi" w:hAnsiTheme="minorHAnsi"/>
              </w:rPr>
            </w:pPr>
            <w:r>
              <w:rPr>
                <w:rFonts w:asciiTheme="minorHAnsi" w:hAnsiTheme="minorHAnsi"/>
              </w:rPr>
              <w:t>Landbrug &amp; Fødevarer bemærker, at der</w:t>
            </w:r>
            <w:r w:rsidR="00A65D44" w:rsidRPr="00A65D44">
              <w:rPr>
                <w:rFonts w:asciiTheme="minorHAnsi" w:hAnsiTheme="minorHAnsi"/>
              </w:rPr>
              <w:t xml:space="preserve"> i § 5</w:t>
            </w:r>
            <w:r w:rsidR="007210FC">
              <w:rPr>
                <w:rFonts w:asciiTheme="minorHAnsi" w:hAnsiTheme="minorHAnsi"/>
              </w:rPr>
              <w:t>,</w:t>
            </w:r>
            <w:r w:rsidR="00A65D44" w:rsidRPr="00A65D44">
              <w:rPr>
                <w:rFonts w:asciiTheme="minorHAnsi" w:hAnsiTheme="minorHAnsi"/>
              </w:rPr>
              <w:t xml:space="preserve"> pkt. 3</w:t>
            </w:r>
            <w:r w:rsidR="007210FC">
              <w:rPr>
                <w:rFonts w:asciiTheme="minorHAnsi" w:hAnsiTheme="minorHAnsi"/>
              </w:rPr>
              <w:t>,</w:t>
            </w:r>
            <w:r w:rsidR="00A65D44" w:rsidRPr="00A65D44">
              <w:rPr>
                <w:rFonts w:asciiTheme="minorHAnsi" w:hAnsiTheme="minorHAnsi"/>
              </w:rPr>
              <w:t xml:space="preserve"> </w:t>
            </w:r>
            <w:r>
              <w:rPr>
                <w:rFonts w:asciiTheme="minorHAnsi" w:hAnsiTheme="minorHAnsi"/>
              </w:rPr>
              <w:t xml:space="preserve">henvises </w:t>
            </w:r>
            <w:r w:rsidR="00A65D44" w:rsidRPr="00A65D44">
              <w:rPr>
                <w:rFonts w:asciiTheme="minorHAnsi" w:hAnsiTheme="minorHAnsi"/>
              </w:rPr>
              <w:t>til, at ansøgeren skal indberette mindsteandel afsat til ikke produktive arealer, jf. bilag III i forordning 2021/2115. Eftersom reglerne i forordningen er udmøntet nationalt, er det ikke ud fra forordningsteksten muligt at se, hvilke arealer, der kan anvendes til opfyldelsen af kravet i Danmark. Det foreslås derfor, at der i stedet henvises til den konkrete danske udmøntning af kravet, som er beskrevet i konditionalitetsbekendtgørelsen</w:t>
            </w:r>
            <w:r w:rsidR="00A65CC9">
              <w:rPr>
                <w:rFonts w:asciiTheme="minorHAnsi" w:hAnsiTheme="minorHAnsi"/>
              </w:rPr>
              <w:t>.</w:t>
            </w:r>
          </w:p>
          <w:p w14:paraId="6945120D" w14:textId="7B909A8A" w:rsidR="00A65CC9" w:rsidRPr="0097346A" w:rsidRDefault="00A65CC9" w:rsidP="008171F6">
            <w:pPr>
              <w:spacing w:line="276" w:lineRule="auto"/>
              <w:rPr>
                <w:rFonts w:asciiTheme="minorHAnsi" w:hAnsiTheme="minorHAnsi"/>
              </w:rPr>
            </w:pPr>
          </w:p>
        </w:tc>
        <w:tc>
          <w:tcPr>
            <w:tcW w:w="2523" w:type="pct"/>
          </w:tcPr>
          <w:p w14:paraId="19D25D4F" w14:textId="28AEE1EA" w:rsidR="002B38E6" w:rsidRDefault="002B38E6" w:rsidP="008171F6">
            <w:pPr>
              <w:spacing w:line="276" w:lineRule="auto"/>
              <w:rPr>
                <w:rFonts w:asciiTheme="minorHAnsi" w:hAnsiTheme="minorHAnsi"/>
                <w:i/>
              </w:rPr>
            </w:pPr>
          </w:p>
          <w:p w14:paraId="581D9C15" w14:textId="5D2B7F5E" w:rsidR="009140A4" w:rsidRDefault="00D11194" w:rsidP="008171F6">
            <w:pPr>
              <w:spacing w:line="276" w:lineRule="auto"/>
              <w:rPr>
                <w:rFonts w:asciiTheme="minorHAnsi" w:hAnsiTheme="minorHAnsi"/>
                <w:i/>
              </w:rPr>
            </w:pPr>
            <w:r>
              <w:rPr>
                <w:rFonts w:asciiTheme="minorHAnsi" w:hAnsiTheme="minorHAnsi"/>
                <w:i/>
              </w:rPr>
              <w:t>Bemærkningerne g</w:t>
            </w:r>
            <w:r w:rsidR="009140A4">
              <w:rPr>
                <w:rFonts w:asciiTheme="minorHAnsi" w:hAnsiTheme="minorHAnsi"/>
                <w:i/>
              </w:rPr>
              <w:t>iver ikke anledning til æ</w:t>
            </w:r>
            <w:r w:rsidR="007C5BEF">
              <w:rPr>
                <w:rFonts w:asciiTheme="minorHAnsi" w:hAnsiTheme="minorHAnsi"/>
                <w:i/>
              </w:rPr>
              <w:t>ndringer i bekendtgørelsen.</w:t>
            </w:r>
          </w:p>
          <w:p w14:paraId="40C09A6B" w14:textId="77777777" w:rsidR="009140A4" w:rsidRPr="0097346A" w:rsidRDefault="009140A4" w:rsidP="008171F6">
            <w:pPr>
              <w:spacing w:line="276" w:lineRule="auto"/>
              <w:rPr>
                <w:rFonts w:asciiTheme="minorHAnsi" w:hAnsiTheme="minorHAnsi"/>
                <w:i/>
              </w:rPr>
            </w:pPr>
          </w:p>
          <w:p w14:paraId="36525859" w14:textId="545157EF" w:rsidR="00D1512F" w:rsidRPr="00D92A3C" w:rsidRDefault="00D1512F" w:rsidP="008171F6">
            <w:pPr>
              <w:spacing w:line="276" w:lineRule="auto"/>
              <w:rPr>
                <w:rFonts w:asciiTheme="minorHAnsi" w:hAnsiTheme="minorHAnsi"/>
                <w:i/>
              </w:rPr>
            </w:pPr>
            <w:r w:rsidRPr="00D92A3C">
              <w:rPr>
                <w:rFonts w:asciiTheme="minorHAnsi" w:hAnsiTheme="minorHAnsi"/>
                <w:i/>
              </w:rPr>
              <w:t xml:space="preserve">Landbrugsstyrelsen </w:t>
            </w:r>
            <w:r w:rsidR="007210FC">
              <w:rPr>
                <w:rFonts w:asciiTheme="minorHAnsi" w:hAnsiTheme="minorHAnsi"/>
                <w:i/>
              </w:rPr>
              <w:t>finder, at bekendtgørelsens  henvisning til forordningen er tilstrækkelig præcis</w:t>
            </w:r>
            <w:r w:rsidR="0031296F">
              <w:rPr>
                <w:rFonts w:asciiTheme="minorHAnsi" w:hAnsiTheme="minorHAnsi"/>
                <w:i/>
              </w:rPr>
              <w:t>.</w:t>
            </w:r>
          </w:p>
          <w:p w14:paraId="10140E19" w14:textId="77777777" w:rsidR="00D1512F" w:rsidRPr="0097346A" w:rsidRDefault="00D1512F" w:rsidP="008171F6">
            <w:pPr>
              <w:spacing w:line="276" w:lineRule="auto"/>
              <w:rPr>
                <w:rFonts w:asciiTheme="minorHAnsi" w:hAnsiTheme="minorHAnsi"/>
                <w:i/>
              </w:rPr>
            </w:pPr>
          </w:p>
          <w:p w14:paraId="446CA178" w14:textId="76301B87" w:rsidR="002B38E6" w:rsidRPr="0097346A" w:rsidRDefault="002B38E6" w:rsidP="008171F6">
            <w:pPr>
              <w:spacing w:line="276" w:lineRule="auto"/>
              <w:rPr>
                <w:rFonts w:asciiTheme="minorHAnsi" w:hAnsiTheme="minorHAnsi"/>
                <w:i/>
              </w:rPr>
            </w:pPr>
          </w:p>
        </w:tc>
      </w:tr>
      <w:tr w:rsidR="002B38E6" w:rsidRPr="0097346A" w14:paraId="7ACDE696" w14:textId="77777777" w:rsidTr="00B506B7">
        <w:tc>
          <w:tcPr>
            <w:tcW w:w="2477" w:type="pct"/>
          </w:tcPr>
          <w:p w14:paraId="27A1C974" w14:textId="77777777" w:rsidR="002B38E6" w:rsidRDefault="002B38E6" w:rsidP="008171F6">
            <w:pPr>
              <w:tabs>
                <w:tab w:val="left" w:pos="2853"/>
              </w:tabs>
              <w:spacing w:line="276" w:lineRule="auto"/>
              <w:rPr>
                <w:rFonts w:asciiTheme="minorHAnsi" w:hAnsiTheme="minorHAnsi"/>
              </w:rPr>
            </w:pPr>
          </w:p>
          <w:p w14:paraId="09753ADE" w14:textId="5C4A9583" w:rsidR="00A65D44" w:rsidRDefault="00A65D44" w:rsidP="008171F6">
            <w:pPr>
              <w:tabs>
                <w:tab w:val="left" w:pos="2853"/>
              </w:tabs>
              <w:spacing w:line="276" w:lineRule="auto"/>
              <w:rPr>
                <w:rFonts w:asciiTheme="minorHAnsi" w:hAnsiTheme="minorHAnsi"/>
                <w:b/>
                <w:bCs/>
              </w:rPr>
            </w:pPr>
            <w:r w:rsidRPr="00A65D44">
              <w:rPr>
                <w:rFonts w:asciiTheme="minorHAnsi" w:hAnsiTheme="minorHAnsi"/>
                <w:b/>
                <w:bCs/>
              </w:rPr>
              <w:t xml:space="preserve">§ 6 og § 7 - ændringsfristen </w:t>
            </w:r>
          </w:p>
          <w:p w14:paraId="34569E3A" w14:textId="77777777" w:rsidR="00276A4B" w:rsidRPr="00A65D44" w:rsidRDefault="00276A4B" w:rsidP="008171F6">
            <w:pPr>
              <w:tabs>
                <w:tab w:val="left" w:pos="2853"/>
              </w:tabs>
              <w:spacing w:line="276" w:lineRule="auto"/>
              <w:rPr>
                <w:rFonts w:asciiTheme="minorHAnsi" w:hAnsiTheme="minorHAnsi"/>
              </w:rPr>
            </w:pPr>
          </w:p>
          <w:p w14:paraId="7160010E" w14:textId="24C08A0E" w:rsidR="00A65D44" w:rsidRDefault="001259EB" w:rsidP="008171F6">
            <w:pPr>
              <w:tabs>
                <w:tab w:val="left" w:pos="2853"/>
              </w:tabs>
              <w:spacing w:line="276" w:lineRule="auto"/>
              <w:rPr>
                <w:rFonts w:asciiTheme="minorHAnsi" w:hAnsiTheme="minorHAnsi"/>
              </w:rPr>
            </w:pPr>
            <w:r>
              <w:rPr>
                <w:rFonts w:asciiTheme="minorHAnsi" w:hAnsiTheme="minorHAnsi"/>
              </w:rPr>
              <w:t>Landbrug &amp; Fødevarer finder, at d</w:t>
            </w:r>
            <w:r w:rsidR="00A65D44" w:rsidRPr="00A65D44">
              <w:rPr>
                <w:rFonts w:asciiTheme="minorHAnsi" w:hAnsiTheme="minorHAnsi"/>
              </w:rPr>
              <w:t>et er problematisk, at ansøger ikke har mulighed for at indberette ændringer af afgrødekoder efter ændringsfristen, som i</w:t>
            </w:r>
            <w:r w:rsidR="00520ED7">
              <w:rPr>
                <w:rFonts w:asciiTheme="minorHAnsi" w:hAnsiTheme="minorHAnsi"/>
              </w:rPr>
              <w:t xml:space="preserve"> </w:t>
            </w:r>
            <w:r w:rsidR="00A65D44" w:rsidRPr="00A65D44">
              <w:rPr>
                <w:rFonts w:asciiTheme="minorHAnsi" w:hAnsiTheme="minorHAnsi"/>
              </w:rPr>
              <w:t xml:space="preserve"> høringsudkastet er 17. maj 2024. </w:t>
            </w:r>
          </w:p>
          <w:p w14:paraId="097D0425" w14:textId="77777777" w:rsidR="00520ED7" w:rsidRPr="00A65D44" w:rsidRDefault="00520ED7" w:rsidP="008171F6">
            <w:pPr>
              <w:tabs>
                <w:tab w:val="left" w:pos="2853"/>
              </w:tabs>
              <w:spacing w:line="276" w:lineRule="auto"/>
              <w:rPr>
                <w:rFonts w:asciiTheme="minorHAnsi" w:hAnsiTheme="minorHAnsi"/>
              </w:rPr>
            </w:pPr>
          </w:p>
          <w:p w14:paraId="0B156EF3" w14:textId="162AEE1C" w:rsidR="00A65D44" w:rsidRDefault="00A65D44" w:rsidP="008171F6">
            <w:pPr>
              <w:tabs>
                <w:tab w:val="left" w:pos="2853"/>
              </w:tabs>
              <w:spacing w:line="276" w:lineRule="auto"/>
              <w:rPr>
                <w:rFonts w:asciiTheme="minorHAnsi" w:hAnsiTheme="minorHAnsi"/>
              </w:rPr>
            </w:pPr>
            <w:r w:rsidRPr="00A65D44">
              <w:rPr>
                <w:rFonts w:asciiTheme="minorHAnsi" w:hAnsiTheme="minorHAnsi"/>
              </w:rPr>
              <w:t xml:space="preserve">En række landbrugsarealer vil først blive tilsået med hovedafgrøden i løbet af maj måned og efter ændringsfristen. Det gælder for eksempel på sene jorde og afgrøder med sent såtidspunkt. Det gælder også ved etablering af græsudlæg i majs. Brug af afgrødekode 218 ”Majs med græsudlæg”, vil afhænge af vejrbetingelserne i løbet af juni måned. </w:t>
            </w:r>
          </w:p>
          <w:p w14:paraId="07FD54C2" w14:textId="77777777" w:rsidR="00A65D44" w:rsidRPr="00A65D44" w:rsidRDefault="00A65D44" w:rsidP="008171F6">
            <w:pPr>
              <w:tabs>
                <w:tab w:val="left" w:pos="2853"/>
              </w:tabs>
              <w:spacing w:line="276" w:lineRule="auto"/>
              <w:rPr>
                <w:rFonts w:asciiTheme="minorHAnsi" w:hAnsiTheme="minorHAnsi"/>
              </w:rPr>
            </w:pPr>
          </w:p>
          <w:p w14:paraId="504E134E" w14:textId="1CA94CE1" w:rsidR="00A65D44" w:rsidRDefault="00A65D44" w:rsidP="008171F6">
            <w:pPr>
              <w:tabs>
                <w:tab w:val="left" w:pos="2853"/>
              </w:tabs>
              <w:spacing w:line="276" w:lineRule="auto"/>
              <w:rPr>
                <w:rFonts w:asciiTheme="minorHAnsi" w:hAnsiTheme="minorHAnsi"/>
              </w:rPr>
            </w:pPr>
            <w:r w:rsidRPr="00A65D44">
              <w:rPr>
                <w:rFonts w:asciiTheme="minorHAnsi" w:hAnsiTheme="minorHAnsi"/>
              </w:rPr>
              <w:t xml:space="preserve">Erfaringerne fra arealanvendelseskontrollen via satellit i juli 2023 viste, at satellitkontrollen ikke med sikkerhed kan konstatere alle afgrøder. Der var blandt andet eksempler på ansøgninger, hvor mark 1 (anmeldt med havre) og mark 2 (anmeldt med vårbyg), var byttet rundt ved tilsåningen i marken, og hvor satellitkontrollen alene fangede ændringen i den ene mark. Det resulterede i, at ansøgningen efter arealanvendelseskontrollen havde to vårbyg marker. </w:t>
            </w:r>
          </w:p>
          <w:p w14:paraId="25F70245" w14:textId="77777777" w:rsidR="00A65D44" w:rsidRPr="00A65D44" w:rsidRDefault="00A65D44" w:rsidP="008171F6">
            <w:pPr>
              <w:tabs>
                <w:tab w:val="left" w:pos="2853"/>
              </w:tabs>
              <w:spacing w:line="276" w:lineRule="auto"/>
              <w:rPr>
                <w:rFonts w:asciiTheme="minorHAnsi" w:hAnsiTheme="minorHAnsi"/>
              </w:rPr>
            </w:pPr>
          </w:p>
          <w:p w14:paraId="308595BC" w14:textId="77777777" w:rsidR="00A65D44" w:rsidRDefault="00A65D44" w:rsidP="008171F6">
            <w:pPr>
              <w:tabs>
                <w:tab w:val="left" w:pos="2853"/>
              </w:tabs>
              <w:spacing w:line="276" w:lineRule="auto"/>
              <w:rPr>
                <w:rFonts w:asciiTheme="minorHAnsi" w:hAnsiTheme="minorHAnsi"/>
              </w:rPr>
            </w:pPr>
            <w:r w:rsidRPr="00A65D44">
              <w:rPr>
                <w:rFonts w:asciiTheme="minorHAnsi" w:hAnsiTheme="minorHAnsi"/>
              </w:rPr>
              <w:t>Det bør derfor være muligt for ansøger at indberette ændringer til afgrødekoder frem til fx 10. september, som er indberetningsfristen til GKEA-skemaet.</w:t>
            </w:r>
          </w:p>
          <w:p w14:paraId="5F38427A" w14:textId="13B20C11" w:rsidR="00D626A7" w:rsidRPr="0097346A" w:rsidRDefault="00D626A7" w:rsidP="008171F6">
            <w:pPr>
              <w:tabs>
                <w:tab w:val="left" w:pos="2853"/>
              </w:tabs>
              <w:spacing w:line="276" w:lineRule="auto"/>
              <w:rPr>
                <w:rFonts w:asciiTheme="minorHAnsi" w:hAnsiTheme="minorHAnsi"/>
              </w:rPr>
            </w:pPr>
          </w:p>
        </w:tc>
        <w:tc>
          <w:tcPr>
            <w:tcW w:w="2523" w:type="pct"/>
          </w:tcPr>
          <w:p w14:paraId="0C5B33D7" w14:textId="77777777" w:rsidR="00773783" w:rsidRPr="0097346A" w:rsidRDefault="00773783" w:rsidP="008171F6">
            <w:pPr>
              <w:spacing w:line="276" w:lineRule="auto"/>
              <w:rPr>
                <w:i/>
              </w:rPr>
            </w:pPr>
          </w:p>
          <w:p w14:paraId="3BA9A384" w14:textId="0A1FC251" w:rsidR="00736600" w:rsidRDefault="00736600" w:rsidP="008171F6">
            <w:pPr>
              <w:spacing w:line="276" w:lineRule="auto"/>
              <w:rPr>
                <w:i/>
              </w:rPr>
            </w:pPr>
            <w:r w:rsidRPr="0097346A">
              <w:rPr>
                <w:i/>
              </w:rPr>
              <w:t>Bemærkningerne giver</w:t>
            </w:r>
            <w:r w:rsidR="009140A4">
              <w:rPr>
                <w:i/>
              </w:rPr>
              <w:t xml:space="preserve"> ikke</w:t>
            </w:r>
            <w:r w:rsidRPr="0097346A">
              <w:rPr>
                <w:i/>
              </w:rPr>
              <w:t xml:space="preserve"> anledning til ændringer i bekendtgørelsen. </w:t>
            </w:r>
          </w:p>
          <w:p w14:paraId="7F1420E0" w14:textId="423E1DB9" w:rsidR="00B37FC8" w:rsidRDefault="00B37FC8" w:rsidP="008171F6">
            <w:pPr>
              <w:spacing w:line="276" w:lineRule="auto"/>
              <w:rPr>
                <w:i/>
              </w:rPr>
            </w:pPr>
          </w:p>
          <w:p w14:paraId="644D2724" w14:textId="7197C36E" w:rsidR="00B37FC8" w:rsidRDefault="00B37FC8" w:rsidP="008171F6">
            <w:pPr>
              <w:spacing w:line="276" w:lineRule="auto"/>
              <w:rPr>
                <w:i/>
              </w:rPr>
            </w:pPr>
            <w:r>
              <w:rPr>
                <w:i/>
              </w:rPr>
              <w:t xml:space="preserve">Landbrugsstyrelsen skal pege på, at </w:t>
            </w:r>
            <w:r w:rsidR="007210FC">
              <w:rPr>
                <w:i/>
              </w:rPr>
              <w:t>det er vigtigt, at det er de korrekte afgrødekoder, der indberettes inden udløbet af ændringsfristen. K</w:t>
            </w:r>
            <w:r w:rsidRPr="00B37FC8">
              <w:rPr>
                <w:i/>
              </w:rPr>
              <w:t xml:space="preserve">valiteten af den </w:t>
            </w:r>
            <w:r w:rsidRPr="00B37FC8">
              <w:rPr>
                <w:i/>
              </w:rPr>
              <w:lastRenderedPageBreak/>
              <w:t xml:space="preserve">satellitbaserede kontrol afhænger </w:t>
            </w:r>
            <w:r w:rsidR="00E55600">
              <w:rPr>
                <w:i/>
              </w:rPr>
              <w:t xml:space="preserve">således </w:t>
            </w:r>
            <w:r w:rsidRPr="00B37FC8">
              <w:rPr>
                <w:i/>
              </w:rPr>
              <w:t>af, at Landbrugsstyrelsen tager udgangspunkt i korrekte afgrødekoder. Det skal desuden være muligt efter ændringsfristen at sagsbehandle de ordninger og krav, hvor afgrøderne har betydning for tilskuddet, herunder kondit</w:t>
            </w:r>
            <w:r w:rsidR="0074508F">
              <w:rPr>
                <w:i/>
              </w:rPr>
              <w:t>i</w:t>
            </w:r>
            <w:r w:rsidRPr="00B37FC8">
              <w:rPr>
                <w:i/>
              </w:rPr>
              <w:t xml:space="preserve">onalitetskravene. </w:t>
            </w:r>
          </w:p>
          <w:p w14:paraId="795420A5" w14:textId="77777777" w:rsidR="00B37FC8" w:rsidRDefault="00B37FC8" w:rsidP="008171F6">
            <w:pPr>
              <w:spacing w:line="276" w:lineRule="auto"/>
              <w:rPr>
                <w:i/>
              </w:rPr>
            </w:pPr>
          </w:p>
          <w:p w14:paraId="64070EDB" w14:textId="571B26DD" w:rsidR="00B37FC8" w:rsidRPr="0097346A" w:rsidRDefault="00B37FC8" w:rsidP="008171F6">
            <w:pPr>
              <w:spacing w:line="276" w:lineRule="auto"/>
              <w:rPr>
                <w:i/>
              </w:rPr>
            </w:pPr>
            <w:r w:rsidRPr="00B37FC8">
              <w:rPr>
                <w:i/>
              </w:rPr>
              <w:t xml:space="preserve">Det er desuden </w:t>
            </w:r>
            <w:r>
              <w:rPr>
                <w:i/>
              </w:rPr>
              <w:t xml:space="preserve">styrelsens </w:t>
            </w:r>
            <w:r w:rsidRPr="00B37FC8">
              <w:rPr>
                <w:i/>
              </w:rPr>
              <w:t xml:space="preserve">vurdering, at landbrugerne </w:t>
            </w:r>
            <w:r>
              <w:rPr>
                <w:i/>
              </w:rPr>
              <w:t>med fristen</w:t>
            </w:r>
            <w:r w:rsidR="007210FC">
              <w:rPr>
                <w:i/>
              </w:rPr>
              <w:t xml:space="preserve"> </w:t>
            </w:r>
            <w:r>
              <w:rPr>
                <w:i/>
              </w:rPr>
              <w:t xml:space="preserve">for forsinket indgivelse af ansøgninger den 17. maj </w:t>
            </w:r>
            <w:r w:rsidRPr="00B37FC8">
              <w:rPr>
                <w:i/>
              </w:rPr>
              <w:t xml:space="preserve">generelt </w:t>
            </w:r>
            <w:r>
              <w:rPr>
                <w:i/>
              </w:rPr>
              <w:t xml:space="preserve">vil </w:t>
            </w:r>
            <w:r w:rsidR="007210FC">
              <w:rPr>
                <w:i/>
              </w:rPr>
              <w:t xml:space="preserve">kunne </w:t>
            </w:r>
            <w:r>
              <w:rPr>
                <w:i/>
              </w:rPr>
              <w:t xml:space="preserve">have opnået </w:t>
            </w:r>
            <w:r w:rsidRPr="00B37FC8">
              <w:rPr>
                <w:i/>
              </w:rPr>
              <w:t>et overblik over, hvilke afgrøder der skal dyrkes i ansøgningsåret.</w:t>
            </w:r>
          </w:p>
          <w:p w14:paraId="288E6BE5" w14:textId="77777777" w:rsidR="002B38E6" w:rsidRPr="0097346A" w:rsidRDefault="002B38E6" w:rsidP="008171F6">
            <w:pPr>
              <w:spacing w:line="276" w:lineRule="auto"/>
              <w:rPr>
                <w:rFonts w:asciiTheme="minorHAnsi" w:hAnsiTheme="minorHAnsi"/>
                <w:i/>
              </w:rPr>
            </w:pPr>
          </w:p>
        </w:tc>
      </w:tr>
      <w:tr w:rsidR="002B38E6" w:rsidRPr="0097346A" w14:paraId="35D7E4EF" w14:textId="77777777" w:rsidTr="00B506B7">
        <w:tc>
          <w:tcPr>
            <w:tcW w:w="2477" w:type="pct"/>
          </w:tcPr>
          <w:p w14:paraId="6E2F11CD" w14:textId="77777777" w:rsidR="00A65D44" w:rsidRDefault="00A65D44" w:rsidP="008171F6">
            <w:pPr>
              <w:spacing w:line="276" w:lineRule="auto"/>
              <w:rPr>
                <w:rFonts w:asciiTheme="minorHAnsi" w:hAnsiTheme="minorHAnsi"/>
                <w:b/>
                <w:bCs/>
              </w:rPr>
            </w:pPr>
          </w:p>
          <w:p w14:paraId="4053E268" w14:textId="4EB17B4A" w:rsidR="00A65D44" w:rsidRDefault="00C63091" w:rsidP="008171F6">
            <w:pPr>
              <w:spacing w:line="276" w:lineRule="auto"/>
              <w:rPr>
                <w:rFonts w:asciiTheme="minorHAnsi" w:hAnsiTheme="minorHAnsi"/>
                <w:b/>
                <w:bCs/>
              </w:rPr>
            </w:pPr>
            <w:r>
              <w:rPr>
                <w:rFonts w:asciiTheme="minorHAnsi" w:hAnsiTheme="minorHAnsi"/>
                <w:b/>
                <w:bCs/>
              </w:rPr>
              <w:t xml:space="preserve">§ </w:t>
            </w:r>
            <w:r w:rsidR="00A65D44" w:rsidRPr="00A65D44">
              <w:rPr>
                <w:rFonts w:asciiTheme="minorHAnsi" w:hAnsiTheme="minorHAnsi"/>
                <w:b/>
                <w:bCs/>
              </w:rPr>
              <w:t xml:space="preserve">9, pkt. 3 – dispensation for overskridelse af frister </w:t>
            </w:r>
          </w:p>
          <w:p w14:paraId="64D7BDD6" w14:textId="77777777" w:rsidR="00A65D44" w:rsidRPr="00A65D44" w:rsidRDefault="00A65D44" w:rsidP="008171F6">
            <w:pPr>
              <w:spacing w:line="276" w:lineRule="auto"/>
              <w:rPr>
                <w:rFonts w:asciiTheme="minorHAnsi" w:hAnsiTheme="minorHAnsi"/>
              </w:rPr>
            </w:pPr>
          </w:p>
          <w:p w14:paraId="6D218C9E" w14:textId="7A0A1A3D" w:rsidR="00A65D44" w:rsidRDefault="001259EB" w:rsidP="008171F6">
            <w:pPr>
              <w:spacing w:line="276" w:lineRule="auto"/>
              <w:rPr>
                <w:rFonts w:asciiTheme="minorHAnsi" w:hAnsiTheme="minorHAnsi"/>
              </w:rPr>
            </w:pPr>
            <w:r>
              <w:rPr>
                <w:rFonts w:asciiTheme="minorHAnsi" w:hAnsiTheme="minorHAnsi"/>
              </w:rPr>
              <w:t>Landbrug &amp; Fødevarer finder, at d</w:t>
            </w:r>
            <w:r w:rsidR="00A65D44" w:rsidRPr="00A65D44">
              <w:rPr>
                <w:rFonts w:asciiTheme="minorHAnsi" w:hAnsiTheme="minorHAnsi"/>
              </w:rPr>
              <w:t xml:space="preserve">et er positivt, at bekendtgørelsesteksten nu beskriver den forordningsbestemte mulighed for dispensation for frister, som følge af handlinger eller undladelser, der er foretaget i god tro. </w:t>
            </w:r>
          </w:p>
          <w:p w14:paraId="3EA99A4F" w14:textId="77777777" w:rsidR="009140A4" w:rsidRPr="00A65D44" w:rsidRDefault="009140A4" w:rsidP="008171F6">
            <w:pPr>
              <w:spacing w:line="276" w:lineRule="auto"/>
              <w:rPr>
                <w:rFonts w:asciiTheme="minorHAnsi" w:hAnsiTheme="minorHAnsi"/>
              </w:rPr>
            </w:pPr>
          </w:p>
          <w:p w14:paraId="204ADB60" w14:textId="77777777" w:rsidR="002B38E6" w:rsidRDefault="00A65D44" w:rsidP="008171F6">
            <w:pPr>
              <w:spacing w:line="276" w:lineRule="auto"/>
              <w:rPr>
                <w:rFonts w:asciiTheme="minorHAnsi" w:hAnsiTheme="minorHAnsi"/>
              </w:rPr>
            </w:pPr>
            <w:r w:rsidRPr="00A65D44">
              <w:rPr>
                <w:rFonts w:asciiTheme="minorHAnsi" w:hAnsiTheme="minorHAnsi"/>
              </w:rPr>
              <w:t>Landbrug &amp; Fødevarer opfordrer til, at der i vejledningsteksterne indsættes eksempler på, hvad bestemmelsen omfatter.</w:t>
            </w:r>
          </w:p>
          <w:p w14:paraId="7CAC3395" w14:textId="439AAF7B" w:rsidR="00A65D44" w:rsidRPr="0097346A" w:rsidRDefault="00A65D44" w:rsidP="008171F6">
            <w:pPr>
              <w:spacing w:line="276" w:lineRule="auto"/>
              <w:rPr>
                <w:rFonts w:asciiTheme="minorHAnsi" w:hAnsiTheme="minorHAnsi"/>
              </w:rPr>
            </w:pPr>
          </w:p>
        </w:tc>
        <w:tc>
          <w:tcPr>
            <w:tcW w:w="2523" w:type="pct"/>
          </w:tcPr>
          <w:p w14:paraId="03D45542" w14:textId="77777777" w:rsidR="009140A4" w:rsidRDefault="009140A4" w:rsidP="008171F6">
            <w:pPr>
              <w:spacing w:line="276" w:lineRule="auto"/>
              <w:rPr>
                <w:i/>
              </w:rPr>
            </w:pPr>
          </w:p>
          <w:p w14:paraId="6664FA28" w14:textId="500614A5" w:rsidR="002B38E6" w:rsidRPr="0097346A" w:rsidRDefault="00736600" w:rsidP="008171F6">
            <w:pPr>
              <w:spacing w:line="276" w:lineRule="auto"/>
              <w:rPr>
                <w:rFonts w:asciiTheme="minorHAnsi" w:hAnsiTheme="minorHAnsi"/>
                <w:i/>
              </w:rPr>
            </w:pPr>
            <w:r w:rsidRPr="0097346A">
              <w:rPr>
                <w:i/>
              </w:rPr>
              <w:t xml:space="preserve">Bemærkningerne giver </w:t>
            </w:r>
            <w:r w:rsidR="009140A4">
              <w:rPr>
                <w:i/>
              </w:rPr>
              <w:t xml:space="preserve">ikke </w:t>
            </w:r>
            <w:r w:rsidRPr="0097346A">
              <w:rPr>
                <w:i/>
              </w:rPr>
              <w:t xml:space="preserve">anledning til ændringer i bekendtgørelsen. </w:t>
            </w:r>
          </w:p>
          <w:p w14:paraId="6B2F8FA9" w14:textId="0FFE6E08" w:rsidR="002B38E6" w:rsidRDefault="002B38E6" w:rsidP="008171F6">
            <w:pPr>
              <w:spacing w:line="276" w:lineRule="auto"/>
              <w:rPr>
                <w:rFonts w:asciiTheme="minorHAnsi" w:hAnsiTheme="minorHAnsi"/>
              </w:rPr>
            </w:pPr>
          </w:p>
          <w:p w14:paraId="0968DA51" w14:textId="1C834E60" w:rsidR="009140A4" w:rsidRPr="00C158F6" w:rsidRDefault="009140A4" w:rsidP="008171F6">
            <w:pPr>
              <w:spacing w:line="276" w:lineRule="auto"/>
              <w:rPr>
                <w:rFonts w:asciiTheme="minorHAnsi" w:hAnsiTheme="minorHAnsi"/>
                <w:i/>
              </w:rPr>
            </w:pPr>
            <w:r w:rsidRPr="00C158F6">
              <w:rPr>
                <w:rFonts w:asciiTheme="minorHAnsi" w:hAnsiTheme="minorHAnsi"/>
                <w:i/>
              </w:rPr>
              <w:t>Landbrugsstyrelsen noterer sig, at Landbrug &amp; Fødevarer finder, at det er positivt, at bekendtgørelsen nu beskriver den forordningsbestemte mulighed for at give dispensation, som omhandlet i artikel 59, stk. 6, i Europa-Parlamentets og Rådets forordning (EU) 2021/2116 af 2. december 2021.</w:t>
            </w:r>
          </w:p>
          <w:p w14:paraId="74628CA4" w14:textId="03BA72A2" w:rsidR="00C158F6" w:rsidRPr="00C158F6" w:rsidRDefault="00C158F6" w:rsidP="008171F6">
            <w:pPr>
              <w:spacing w:line="276" w:lineRule="auto"/>
              <w:rPr>
                <w:rFonts w:asciiTheme="minorHAnsi" w:hAnsiTheme="minorHAnsi"/>
                <w:i/>
              </w:rPr>
            </w:pPr>
          </w:p>
          <w:p w14:paraId="0DEB94EC" w14:textId="6F103717" w:rsidR="00D626A7" w:rsidRDefault="00C158F6" w:rsidP="008171F6">
            <w:pPr>
              <w:spacing w:line="276" w:lineRule="auto"/>
              <w:rPr>
                <w:rFonts w:asciiTheme="minorHAnsi" w:hAnsiTheme="minorHAnsi"/>
                <w:i/>
              </w:rPr>
            </w:pPr>
            <w:r w:rsidRPr="00C158F6">
              <w:rPr>
                <w:rFonts w:asciiTheme="minorHAnsi" w:hAnsiTheme="minorHAnsi"/>
                <w:i/>
              </w:rPr>
              <w:t>D</w:t>
            </w:r>
            <w:r>
              <w:rPr>
                <w:rFonts w:asciiTheme="minorHAnsi" w:hAnsiTheme="minorHAnsi"/>
                <w:i/>
              </w:rPr>
              <w:t>et skal bemærkes, at d</w:t>
            </w:r>
            <w:r w:rsidRPr="00C158F6">
              <w:rPr>
                <w:rFonts w:asciiTheme="minorHAnsi" w:hAnsiTheme="minorHAnsi"/>
                <w:i/>
              </w:rPr>
              <w:t xml:space="preserve">er i lighed med de foregående år ikke </w:t>
            </w:r>
            <w:r>
              <w:rPr>
                <w:rFonts w:asciiTheme="minorHAnsi" w:hAnsiTheme="minorHAnsi"/>
                <w:i/>
              </w:rPr>
              <w:t xml:space="preserve">vil </w:t>
            </w:r>
            <w:r w:rsidRPr="00C158F6">
              <w:rPr>
                <w:rFonts w:asciiTheme="minorHAnsi" w:hAnsiTheme="minorHAnsi"/>
                <w:i/>
              </w:rPr>
              <w:t>blive udarbejdet en vejledning</w:t>
            </w:r>
            <w:r w:rsidR="00D626A7">
              <w:rPr>
                <w:rFonts w:asciiTheme="minorHAnsi" w:hAnsiTheme="minorHAnsi"/>
                <w:i/>
              </w:rPr>
              <w:t xml:space="preserve">, der knytter sig </w:t>
            </w:r>
            <w:r w:rsidR="001259EB">
              <w:rPr>
                <w:rFonts w:asciiTheme="minorHAnsi" w:hAnsiTheme="minorHAnsi"/>
                <w:i/>
              </w:rPr>
              <w:t xml:space="preserve">direkte </w:t>
            </w:r>
            <w:r w:rsidR="00D626A7">
              <w:rPr>
                <w:rFonts w:asciiTheme="minorHAnsi" w:hAnsiTheme="minorHAnsi"/>
                <w:i/>
              </w:rPr>
              <w:t>til ansøgningsbekendtgørelsen</w:t>
            </w:r>
            <w:r w:rsidRPr="00C158F6">
              <w:rPr>
                <w:rFonts w:asciiTheme="minorHAnsi" w:hAnsiTheme="minorHAnsi"/>
                <w:i/>
              </w:rPr>
              <w:t>.</w:t>
            </w:r>
          </w:p>
          <w:p w14:paraId="6288FE97" w14:textId="77777777" w:rsidR="00D626A7" w:rsidRDefault="00D626A7" w:rsidP="008171F6">
            <w:pPr>
              <w:spacing w:line="276" w:lineRule="auto"/>
              <w:rPr>
                <w:rFonts w:asciiTheme="minorHAnsi" w:hAnsiTheme="minorHAnsi"/>
                <w:i/>
              </w:rPr>
            </w:pPr>
          </w:p>
          <w:p w14:paraId="165AEACA" w14:textId="1FBD7D58" w:rsidR="009140A4" w:rsidRPr="00C158F6" w:rsidRDefault="00E55600" w:rsidP="008171F6">
            <w:pPr>
              <w:spacing w:line="276" w:lineRule="auto"/>
              <w:rPr>
                <w:rFonts w:asciiTheme="minorHAnsi" w:hAnsiTheme="minorHAnsi"/>
                <w:i/>
              </w:rPr>
            </w:pPr>
            <w:r>
              <w:rPr>
                <w:rFonts w:asciiTheme="minorHAnsi" w:hAnsiTheme="minorHAnsi"/>
                <w:i/>
              </w:rPr>
              <w:t>Vejledningsmæssige f</w:t>
            </w:r>
            <w:r w:rsidR="00C158F6" w:rsidRPr="00C158F6">
              <w:rPr>
                <w:rFonts w:asciiTheme="minorHAnsi" w:hAnsiTheme="minorHAnsi"/>
                <w:i/>
              </w:rPr>
              <w:t xml:space="preserve">orhold om ansøgninger </w:t>
            </w:r>
            <w:r>
              <w:rPr>
                <w:rFonts w:asciiTheme="minorHAnsi" w:hAnsiTheme="minorHAnsi"/>
                <w:i/>
              </w:rPr>
              <w:t xml:space="preserve">vil således </w:t>
            </w:r>
            <w:r w:rsidR="00C158F6" w:rsidRPr="00C158F6">
              <w:rPr>
                <w:rFonts w:asciiTheme="minorHAnsi" w:hAnsiTheme="minorHAnsi"/>
                <w:i/>
              </w:rPr>
              <w:t>komme</w:t>
            </w:r>
            <w:r w:rsidR="00C158F6">
              <w:rPr>
                <w:rFonts w:asciiTheme="minorHAnsi" w:hAnsiTheme="minorHAnsi"/>
                <w:i/>
              </w:rPr>
              <w:t xml:space="preserve"> </w:t>
            </w:r>
            <w:r w:rsidR="00C158F6" w:rsidRPr="00C158F6">
              <w:rPr>
                <w:rFonts w:asciiTheme="minorHAnsi" w:hAnsiTheme="minorHAnsi"/>
                <w:i/>
              </w:rPr>
              <w:t>til at fremgå af vejledningerne til de enkelte ordningsbekendtgørelser</w:t>
            </w:r>
            <w:r>
              <w:rPr>
                <w:rFonts w:asciiTheme="minorHAnsi" w:hAnsiTheme="minorHAnsi"/>
                <w:i/>
              </w:rPr>
              <w:t>, hvor det er relevant</w:t>
            </w:r>
            <w:r w:rsidR="00C158F6" w:rsidRPr="00C158F6">
              <w:rPr>
                <w:rFonts w:asciiTheme="minorHAnsi" w:hAnsiTheme="minorHAnsi"/>
                <w:i/>
              </w:rPr>
              <w:t>.</w:t>
            </w:r>
            <w:r>
              <w:rPr>
                <w:rFonts w:asciiTheme="minorHAnsi" w:hAnsiTheme="minorHAnsi"/>
                <w:i/>
              </w:rPr>
              <w:t xml:space="preserve"> Der vil i den forbindelse</w:t>
            </w:r>
            <w:r w:rsidR="009140A4" w:rsidRPr="00C158F6">
              <w:rPr>
                <w:rFonts w:asciiTheme="minorHAnsi" w:hAnsiTheme="minorHAnsi"/>
                <w:i/>
              </w:rPr>
              <w:t xml:space="preserve"> kunne anføres eksempler på forhold, der vil kunne indgå i styrelsens vurdering af, om det konkrete forhold vil kunne rummes i bestemmelsen.</w:t>
            </w:r>
          </w:p>
          <w:p w14:paraId="4ADDB0E4" w14:textId="18708CBF" w:rsidR="009140A4" w:rsidRPr="00D92A3C" w:rsidRDefault="009140A4" w:rsidP="008171F6">
            <w:pPr>
              <w:spacing w:line="276" w:lineRule="auto"/>
              <w:rPr>
                <w:rFonts w:asciiTheme="minorHAnsi" w:hAnsiTheme="minorHAnsi"/>
              </w:rPr>
            </w:pPr>
          </w:p>
        </w:tc>
      </w:tr>
      <w:tr w:rsidR="002B38E6" w:rsidRPr="0097346A" w14:paraId="55CA7E90" w14:textId="77777777" w:rsidTr="00B506B7">
        <w:tc>
          <w:tcPr>
            <w:tcW w:w="2477" w:type="pct"/>
          </w:tcPr>
          <w:p w14:paraId="7F1A034D" w14:textId="77777777" w:rsidR="002B38E6" w:rsidRDefault="002B38E6" w:rsidP="008171F6">
            <w:pPr>
              <w:spacing w:line="276" w:lineRule="auto"/>
              <w:rPr>
                <w:rFonts w:asciiTheme="minorHAnsi" w:hAnsiTheme="minorHAnsi"/>
                <w:b/>
              </w:rPr>
            </w:pPr>
          </w:p>
          <w:p w14:paraId="357D2E8A" w14:textId="7490C29B" w:rsidR="00276A4B" w:rsidRDefault="00276A4B" w:rsidP="008171F6">
            <w:pPr>
              <w:spacing w:line="276" w:lineRule="auto"/>
              <w:rPr>
                <w:rFonts w:asciiTheme="minorHAnsi" w:hAnsiTheme="minorHAnsi"/>
                <w:b/>
                <w:bCs/>
              </w:rPr>
            </w:pPr>
            <w:r w:rsidRPr="00276A4B">
              <w:rPr>
                <w:rFonts w:asciiTheme="minorHAnsi" w:hAnsiTheme="minorHAnsi"/>
                <w:b/>
                <w:bCs/>
              </w:rPr>
              <w:t xml:space="preserve">§ 9, stk. 2 – dispensation ved IT-fejl </w:t>
            </w:r>
          </w:p>
          <w:p w14:paraId="7086A513" w14:textId="77777777" w:rsidR="00276A4B" w:rsidRPr="00276A4B" w:rsidRDefault="00276A4B" w:rsidP="008171F6">
            <w:pPr>
              <w:spacing w:line="276" w:lineRule="auto"/>
              <w:rPr>
                <w:rFonts w:asciiTheme="minorHAnsi" w:hAnsiTheme="minorHAnsi"/>
                <w:b/>
              </w:rPr>
            </w:pPr>
          </w:p>
          <w:p w14:paraId="58EF8C99" w14:textId="77777777" w:rsidR="00A65D44" w:rsidRDefault="00276A4B" w:rsidP="008171F6">
            <w:pPr>
              <w:spacing w:line="276" w:lineRule="auto"/>
              <w:rPr>
                <w:rFonts w:asciiTheme="minorHAnsi" w:hAnsiTheme="minorHAnsi"/>
              </w:rPr>
            </w:pPr>
            <w:r w:rsidRPr="007C5BEF">
              <w:rPr>
                <w:rFonts w:asciiTheme="minorHAnsi" w:hAnsiTheme="minorHAnsi"/>
              </w:rPr>
              <w:lastRenderedPageBreak/>
              <w:t>Landbrugsstyrelsen har indsat en frist på 7 arbejdsdage til at indsende en ansøgning efter rettelse af en IT-fejl, som har medført, at ansøgningsfristen ikke har kunnet overholdes. Dette er en præcisering af gældende praksis, men Landbrug &amp; Fødevarer vil gerne benytte lejligheden til at bemærke, at denne relativt korte frist kan være problematisk. Det gælder særligt i ferieperioder. Det er endvidere ekstremt vigtigt, at ansøgerens rådgiver også underrettes, når fejlen er løst, da det ellers vil give øget risiko for manglende overholdelse af 7-dages-fristen.</w:t>
            </w:r>
          </w:p>
          <w:p w14:paraId="7586BE8D" w14:textId="2E9D05AD" w:rsidR="007C5BEF" w:rsidRPr="007C5BEF" w:rsidRDefault="007C5BEF" w:rsidP="008171F6">
            <w:pPr>
              <w:spacing w:line="276" w:lineRule="auto"/>
              <w:rPr>
                <w:rFonts w:asciiTheme="minorHAnsi" w:hAnsiTheme="minorHAnsi"/>
              </w:rPr>
            </w:pPr>
          </w:p>
        </w:tc>
        <w:tc>
          <w:tcPr>
            <w:tcW w:w="2523" w:type="pct"/>
          </w:tcPr>
          <w:p w14:paraId="4D4921BB" w14:textId="77777777" w:rsidR="00A67FAB" w:rsidRPr="0097346A" w:rsidRDefault="00A67FAB" w:rsidP="008171F6">
            <w:pPr>
              <w:spacing w:line="276" w:lineRule="auto"/>
              <w:rPr>
                <w:rFonts w:asciiTheme="minorHAnsi" w:hAnsiTheme="minorHAnsi"/>
                <w:i/>
              </w:rPr>
            </w:pPr>
          </w:p>
          <w:p w14:paraId="099FDC2D" w14:textId="2614DA41" w:rsidR="00736600" w:rsidRDefault="00736600" w:rsidP="008171F6">
            <w:pPr>
              <w:spacing w:line="276" w:lineRule="auto"/>
              <w:rPr>
                <w:i/>
              </w:rPr>
            </w:pPr>
            <w:r w:rsidRPr="0097346A">
              <w:rPr>
                <w:i/>
              </w:rPr>
              <w:t xml:space="preserve">Bemærkningerne giver </w:t>
            </w:r>
            <w:r w:rsidR="009140A4">
              <w:rPr>
                <w:i/>
              </w:rPr>
              <w:t xml:space="preserve">ikke </w:t>
            </w:r>
            <w:r w:rsidRPr="0097346A">
              <w:rPr>
                <w:i/>
              </w:rPr>
              <w:t xml:space="preserve">anledning til ændringer i bekendtgørelsen. </w:t>
            </w:r>
          </w:p>
          <w:p w14:paraId="0905C02A" w14:textId="3CA9C8D9" w:rsidR="007C5BEF" w:rsidRDefault="007C5BEF" w:rsidP="008171F6">
            <w:pPr>
              <w:spacing w:line="276" w:lineRule="auto"/>
              <w:rPr>
                <w:i/>
              </w:rPr>
            </w:pPr>
          </w:p>
          <w:p w14:paraId="588B1282" w14:textId="0C3CE78A" w:rsidR="007C5BEF" w:rsidRDefault="007C5BEF" w:rsidP="008171F6">
            <w:pPr>
              <w:spacing w:line="276" w:lineRule="auto"/>
              <w:rPr>
                <w:i/>
              </w:rPr>
            </w:pPr>
            <w:r>
              <w:rPr>
                <w:i/>
              </w:rPr>
              <w:lastRenderedPageBreak/>
              <w:t xml:space="preserve">Landbrugsstyrelsen </w:t>
            </w:r>
            <w:r w:rsidR="00C158F6">
              <w:rPr>
                <w:i/>
              </w:rPr>
              <w:t xml:space="preserve">vurderer, at en frist </w:t>
            </w:r>
            <w:r w:rsidR="00541DB3">
              <w:rPr>
                <w:i/>
              </w:rPr>
              <w:t>på 7 arbejdsdage</w:t>
            </w:r>
            <w:r w:rsidR="0043159C">
              <w:rPr>
                <w:i/>
              </w:rPr>
              <w:t xml:space="preserve"> efter</w:t>
            </w:r>
            <w:r w:rsidR="003E267E">
              <w:rPr>
                <w:i/>
              </w:rPr>
              <w:t xml:space="preserve"> fejlens ophør</w:t>
            </w:r>
            <w:r w:rsidR="00541DB3">
              <w:rPr>
                <w:i/>
              </w:rPr>
              <w:t xml:space="preserve"> i forbindelse med it-fejl</w:t>
            </w:r>
            <w:r w:rsidR="003E267E">
              <w:rPr>
                <w:i/>
              </w:rPr>
              <w:t>,</w:t>
            </w:r>
            <w:r w:rsidR="00541DB3">
              <w:rPr>
                <w:i/>
              </w:rPr>
              <w:t xml:space="preserve"> er en rimelig frist, men </w:t>
            </w:r>
            <w:r>
              <w:rPr>
                <w:i/>
              </w:rPr>
              <w:t>noterer sig i øvrigt Landbrug &amp; Fødevarers synspunkter.</w:t>
            </w:r>
          </w:p>
          <w:p w14:paraId="2406B709" w14:textId="30A89456" w:rsidR="00E51736" w:rsidRDefault="00E51736" w:rsidP="008171F6">
            <w:pPr>
              <w:spacing w:line="276" w:lineRule="auto"/>
              <w:rPr>
                <w:i/>
              </w:rPr>
            </w:pPr>
          </w:p>
          <w:p w14:paraId="4E4F6655" w14:textId="3DDDF023" w:rsidR="00E51736" w:rsidRDefault="00E51736" w:rsidP="008171F6">
            <w:pPr>
              <w:spacing w:line="276" w:lineRule="auto"/>
              <w:rPr>
                <w:i/>
              </w:rPr>
            </w:pPr>
            <w:r>
              <w:rPr>
                <w:i/>
              </w:rPr>
              <w:t xml:space="preserve">Det skal bemærkes, at ansøger efter styrelsens tidligere praksis fik en fristforlængelse på </w:t>
            </w:r>
            <w:r w:rsidR="004D09F3">
              <w:rPr>
                <w:i/>
              </w:rPr>
              <w:t>3</w:t>
            </w:r>
            <w:r>
              <w:rPr>
                <w:i/>
              </w:rPr>
              <w:t xml:space="preserve"> dage i de tilfælde, hvor styrelsen løste it-fejl tæt på ansøgningsfristen eller ændringsfristen. </w:t>
            </w:r>
          </w:p>
          <w:p w14:paraId="1D715E8B" w14:textId="78F6147C" w:rsidR="00E51736" w:rsidRDefault="00E51736" w:rsidP="008171F6">
            <w:pPr>
              <w:spacing w:line="276" w:lineRule="auto"/>
              <w:rPr>
                <w:i/>
              </w:rPr>
            </w:pPr>
          </w:p>
          <w:p w14:paraId="0DDDC336" w14:textId="06CDEF7D" w:rsidR="00A67FAB" w:rsidRPr="0097346A" w:rsidRDefault="00E51736" w:rsidP="008171F6">
            <w:pPr>
              <w:spacing w:line="276" w:lineRule="auto"/>
              <w:rPr>
                <w:rFonts w:asciiTheme="minorHAnsi" w:hAnsiTheme="minorHAnsi"/>
                <w:i/>
              </w:rPr>
            </w:pPr>
            <w:r>
              <w:rPr>
                <w:i/>
              </w:rPr>
              <w:t>Det skal endvidere bemærkes, at styrelsens kontaktcenter, n</w:t>
            </w:r>
            <w:r w:rsidRPr="00E51736">
              <w:rPr>
                <w:i/>
              </w:rPr>
              <w:t xml:space="preserve">år en </w:t>
            </w:r>
            <w:r>
              <w:rPr>
                <w:i/>
              </w:rPr>
              <w:t>i</w:t>
            </w:r>
            <w:r w:rsidRPr="00E51736">
              <w:rPr>
                <w:i/>
              </w:rPr>
              <w:t xml:space="preserve">t-fejl er løst, ringer til det </w:t>
            </w:r>
            <w:r>
              <w:rPr>
                <w:i/>
              </w:rPr>
              <w:t>telefon</w:t>
            </w:r>
            <w:r w:rsidRPr="00E51736">
              <w:rPr>
                <w:i/>
              </w:rPr>
              <w:t xml:space="preserve">nummer, der er skrevet i fejlmeldingsblanketten, og sender en mail med oplysning om fristudsættelsen til den mailadresse, der er skrevet i fejlmeldingsblanketten. Det er netop for at sikre, at den, der laver fejlmeldingen – oftest konsulenter – kan bestemme, hvem Landbrugsstyrelsen skal kontakte om </w:t>
            </w:r>
            <w:r>
              <w:rPr>
                <w:i/>
              </w:rPr>
              <w:t>i</w:t>
            </w:r>
            <w:r w:rsidRPr="00E51736">
              <w:rPr>
                <w:i/>
              </w:rPr>
              <w:t>t-fejlen og løsningen.</w:t>
            </w:r>
          </w:p>
          <w:p w14:paraId="39B0FC44" w14:textId="112E4322" w:rsidR="002B38E6" w:rsidRPr="0097346A" w:rsidRDefault="002B38E6" w:rsidP="008171F6">
            <w:pPr>
              <w:spacing w:line="276" w:lineRule="auto"/>
              <w:rPr>
                <w:rFonts w:asciiTheme="minorHAnsi" w:hAnsiTheme="minorHAnsi"/>
                <w:i/>
              </w:rPr>
            </w:pPr>
            <w:r w:rsidRPr="0097346A">
              <w:rPr>
                <w:rFonts w:asciiTheme="minorHAnsi" w:hAnsiTheme="minorHAnsi"/>
                <w:i/>
              </w:rPr>
              <w:t xml:space="preserve"> </w:t>
            </w:r>
          </w:p>
        </w:tc>
      </w:tr>
      <w:tr w:rsidR="002B38E6" w:rsidRPr="0097346A" w14:paraId="1A56C2DA" w14:textId="77777777" w:rsidTr="00B506B7">
        <w:tc>
          <w:tcPr>
            <w:tcW w:w="2477" w:type="pct"/>
          </w:tcPr>
          <w:p w14:paraId="5CBB1D9D" w14:textId="77777777" w:rsidR="00276A4B" w:rsidRDefault="00276A4B" w:rsidP="008171F6">
            <w:pPr>
              <w:spacing w:line="276" w:lineRule="auto"/>
              <w:rPr>
                <w:rFonts w:asciiTheme="minorHAnsi" w:hAnsiTheme="minorHAnsi"/>
                <w:bCs/>
              </w:rPr>
            </w:pPr>
          </w:p>
          <w:p w14:paraId="5BC0197A" w14:textId="77777777" w:rsidR="00276A4B" w:rsidRPr="00276A4B" w:rsidRDefault="00276A4B" w:rsidP="008171F6">
            <w:pPr>
              <w:spacing w:line="276" w:lineRule="auto"/>
              <w:rPr>
                <w:rFonts w:asciiTheme="minorHAnsi" w:hAnsiTheme="minorHAnsi"/>
                <w:b/>
              </w:rPr>
            </w:pPr>
            <w:r w:rsidRPr="00276A4B">
              <w:rPr>
                <w:rFonts w:asciiTheme="minorHAnsi" w:hAnsiTheme="minorHAnsi"/>
                <w:b/>
                <w:bCs/>
              </w:rPr>
              <w:t xml:space="preserve">§§ 11-13 – nyt fastholdelsesskema </w:t>
            </w:r>
          </w:p>
          <w:p w14:paraId="6AEA183B" w14:textId="77777777" w:rsidR="00E55600" w:rsidRDefault="00276A4B" w:rsidP="008171F6">
            <w:pPr>
              <w:spacing w:line="276" w:lineRule="auto"/>
              <w:rPr>
                <w:rFonts w:asciiTheme="minorHAnsi" w:hAnsiTheme="minorHAnsi"/>
              </w:rPr>
            </w:pPr>
            <w:r w:rsidRPr="007C5BEF">
              <w:rPr>
                <w:rFonts w:asciiTheme="minorHAnsi" w:hAnsiTheme="minorHAnsi"/>
              </w:rPr>
              <w:t xml:space="preserve">Der henvises i § 11, stk. 4 og i § 12, stk. 4 til, at der i særlige tilfælde kan dispenseres fra fristerne for indsendelse af skemaet. Det er uklart, om mulighederne for dispensation er mere eller mindre vidtgående end de dispensationsmuligheder, der fremgår af § 9, for så vidt angå andre dele af Fællesskemaet. Det er vigtigt, at det som absolut minimum er muligt at anvende de dispensationsmuligheder, der er angivet i § 9. </w:t>
            </w:r>
          </w:p>
          <w:p w14:paraId="41EB836E" w14:textId="31B09209" w:rsidR="002B38E6" w:rsidRPr="00276A4B" w:rsidRDefault="002B38E6" w:rsidP="008171F6">
            <w:pPr>
              <w:spacing w:line="276" w:lineRule="auto"/>
              <w:rPr>
                <w:rFonts w:asciiTheme="minorHAnsi" w:hAnsiTheme="minorHAnsi"/>
                <w:bCs/>
              </w:rPr>
            </w:pPr>
          </w:p>
        </w:tc>
        <w:tc>
          <w:tcPr>
            <w:tcW w:w="2523" w:type="pct"/>
          </w:tcPr>
          <w:p w14:paraId="031DED1B" w14:textId="77777777" w:rsidR="004F062C" w:rsidRPr="0097346A" w:rsidRDefault="004F062C" w:rsidP="008171F6">
            <w:pPr>
              <w:spacing w:line="276" w:lineRule="auto"/>
              <w:rPr>
                <w:rFonts w:asciiTheme="minorHAnsi" w:hAnsiTheme="minorHAnsi"/>
                <w:i/>
              </w:rPr>
            </w:pPr>
          </w:p>
          <w:p w14:paraId="2E1DC5A1" w14:textId="7E2881C3" w:rsidR="00736600" w:rsidRDefault="00736600" w:rsidP="008171F6">
            <w:pPr>
              <w:spacing w:line="276" w:lineRule="auto"/>
              <w:rPr>
                <w:rFonts w:asciiTheme="minorHAnsi" w:hAnsiTheme="minorHAnsi"/>
                <w:i/>
              </w:rPr>
            </w:pPr>
            <w:r w:rsidRPr="00D92A3C">
              <w:rPr>
                <w:rFonts w:asciiTheme="minorHAnsi" w:hAnsiTheme="minorHAnsi"/>
                <w:i/>
              </w:rPr>
              <w:t>Bemærkningen giver anledning til ændringer</w:t>
            </w:r>
            <w:r w:rsidRPr="0097346A">
              <w:rPr>
                <w:rFonts w:asciiTheme="minorHAnsi" w:hAnsiTheme="minorHAnsi"/>
                <w:i/>
              </w:rPr>
              <w:t xml:space="preserve"> i bekendtgørelsen</w:t>
            </w:r>
            <w:r w:rsidR="00DD0D37">
              <w:rPr>
                <w:rFonts w:asciiTheme="minorHAnsi" w:hAnsiTheme="minorHAnsi"/>
                <w:i/>
              </w:rPr>
              <w:t>.</w:t>
            </w:r>
          </w:p>
          <w:p w14:paraId="3BDD72E6" w14:textId="77777777" w:rsidR="00E60E12" w:rsidRDefault="00E60E12" w:rsidP="008171F6">
            <w:pPr>
              <w:spacing w:line="276" w:lineRule="auto"/>
              <w:rPr>
                <w:rFonts w:asciiTheme="minorHAnsi" w:hAnsiTheme="minorHAnsi"/>
                <w:i/>
              </w:rPr>
            </w:pPr>
          </w:p>
          <w:p w14:paraId="446BC9FC" w14:textId="08588F8B" w:rsidR="00E60E12" w:rsidRDefault="00E60E12" w:rsidP="008171F6">
            <w:pPr>
              <w:spacing w:line="276" w:lineRule="auto"/>
              <w:rPr>
                <w:rFonts w:asciiTheme="minorHAnsi" w:hAnsiTheme="minorHAnsi"/>
                <w:i/>
              </w:rPr>
            </w:pPr>
            <w:r>
              <w:rPr>
                <w:rFonts w:asciiTheme="minorHAnsi" w:hAnsiTheme="minorHAnsi"/>
                <w:i/>
              </w:rPr>
              <w:t xml:space="preserve">Landbrugsstyrelsen kan bekræfte, at det er hensigten, at mulighederne for at opnå dispensation i forbindelse med fastholdelsesskema som minimum vil svare til de dispensationsmuligheder, der er angivet i § 9. </w:t>
            </w:r>
          </w:p>
          <w:p w14:paraId="43315D5E" w14:textId="77777777" w:rsidR="00E60E12" w:rsidRDefault="00E60E12" w:rsidP="008171F6">
            <w:pPr>
              <w:spacing w:line="276" w:lineRule="auto"/>
              <w:rPr>
                <w:rFonts w:asciiTheme="minorHAnsi" w:hAnsiTheme="minorHAnsi"/>
                <w:i/>
              </w:rPr>
            </w:pPr>
          </w:p>
          <w:p w14:paraId="336C1488" w14:textId="7CADF9F2" w:rsidR="00E60E12" w:rsidRPr="00D92A3C" w:rsidRDefault="00E60E12" w:rsidP="008171F6">
            <w:pPr>
              <w:spacing w:line="276" w:lineRule="auto"/>
              <w:rPr>
                <w:rFonts w:asciiTheme="minorHAnsi" w:hAnsiTheme="minorHAnsi"/>
                <w:i/>
              </w:rPr>
            </w:pPr>
            <w:r>
              <w:rPr>
                <w:rFonts w:asciiTheme="minorHAnsi" w:hAnsiTheme="minorHAnsi"/>
                <w:i/>
              </w:rPr>
              <w:t xml:space="preserve">På den baggrund foretages der ændringer i </w:t>
            </w:r>
            <w:r w:rsidRPr="00E60E12">
              <w:rPr>
                <w:rFonts w:asciiTheme="minorHAnsi" w:hAnsiTheme="minorHAnsi"/>
                <w:i/>
              </w:rPr>
              <w:t xml:space="preserve">§ 11, stk. 4, og i § 12, stk. 4, </w:t>
            </w:r>
            <w:r>
              <w:rPr>
                <w:rFonts w:asciiTheme="minorHAnsi" w:hAnsiTheme="minorHAnsi"/>
                <w:i/>
              </w:rPr>
              <w:t xml:space="preserve"> hvor</w:t>
            </w:r>
            <w:r w:rsidRPr="00E60E12">
              <w:rPr>
                <w:rFonts w:asciiTheme="minorHAnsi" w:hAnsiTheme="minorHAnsi"/>
                <w:i/>
              </w:rPr>
              <w:t xml:space="preserve"> ”særlige tilfælde” </w:t>
            </w:r>
            <w:r w:rsidR="00793CA7">
              <w:rPr>
                <w:rFonts w:asciiTheme="minorHAnsi" w:hAnsiTheme="minorHAnsi"/>
                <w:i/>
              </w:rPr>
              <w:t xml:space="preserve"> begge steder </w:t>
            </w:r>
            <w:r>
              <w:rPr>
                <w:rFonts w:asciiTheme="minorHAnsi" w:hAnsiTheme="minorHAnsi"/>
                <w:i/>
              </w:rPr>
              <w:t xml:space="preserve">ændres </w:t>
            </w:r>
            <w:r w:rsidRPr="00E60E12">
              <w:rPr>
                <w:rFonts w:asciiTheme="minorHAnsi" w:hAnsiTheme="minorHAnsi"/>
                <w:i/>
              </w:rPr>
              <w:t xml:space="preserve">til: ”særlige tilfælde, </w:t>
            </w:r>
            <w:bookmarkStart w:id="3" w:name="_Hlk150344952"/>
            <w:r w:rsidRPr="00E60E12">
              <w:rPr>
                <w:rFonts w:asciiTheme="minorHAnsi" w:hAnsiTheme="minorHAnsi"/>
                <w:i/>
              </w:rPr>
              <w:t>herunder de i § 9 anførte</w:t>
            </w:r>
            <w:bookmarkEnd w:id="3"/>
            <w:r w:rsidRPr="00E60E12">
              <w:rPr>
                <w:rFonts w:asciiTheme="minorHAnsi" w:hAnsiTheme="minorHAnsi"/>
                <w:i/>
              </w:rPr>
              <w:t>,”</w:t>
            </w:r>
            <w:r w:rsidR="00A3659D">
              <w:rPr>
                <w:rFonts w:asciiTheme="minorHAnsi" w:hAnsiTheme="minorHAnsi"/>
                <w:i/>
              </w:rPr>
              <w:t>.</w:t>
            </w:r>
          </w:p>
          <w:p w14:paraId="47337A65" w14:textId="77777777" w:rsidR="00736600" w:rsidRPr="0097346A" w:rsidRDefault="00736600" w:rsidP="008171F6">
            <w:pPr>
              <w:spacing w:line="276" w:lineRule="auto"/>
              <w:rPr>
                <w:rFonts w:asciiTheme="minorHAnsi" w:hAnsiTheme="minorHAnsi"/>
              </w:rPr>
            </w:pPr>
          </w:p>
          <w:p w14:paraId="0C1EF2D6" w14:textId="77777777" w:rsidR="002B38E6" w:rsidRPr="0097346A" w:rsidRDefault="002B38E6" w:rsidP="008171F6">
            <w:pPr>
              <w:spacing w:line="276" w:lineRule="auto"/>
              <w:rPr>
                <w:rFonts w:asciiTheme="minorHAnsi" w:hAnsiTheme="minorHAnsi"/>
                <w:i/>
              </w:rPr>
            </w:pPr>
          </w:p>
        </w:tc>
      </w:tr>
      <w:tr w:rsidR="002B38E6" w:rsidRPr="0097346A" w14:paraId="25773EF3" w14:textId="77777777" w:rsidTr="00B506B7">
        <w:tc>
          <w:tcPr>
            <w:tcW w:w="2477" w:type="pct"/>
          </w:tcPr>
          <w:p w14:paraId="60171A16" w14:textId="77777777" w:rsidR="002B38E6" w:rsidRDefault="002B38E6" w:rsidP="008171F6">
            <w:pPr>
              <w:spacing w:line="276" w:lineRule="auto"/>
              <w:rPr>
                <w:rFonts w:asciiTheme="minorHAnsi" w:hAnsiTheme="minorHAnsi"/>
                <w:b/>
              </w:rPr>
            </w:pPr>
          </w:p>
          <w:p w14:paraId="77E8140C" w14:textId="1FD292AF" w:rsidR="00276A4B" w:rsidRDefault="00276A4B" w:rsidP="008171F6">
            <w:pPr>
              <w:spacing w:line="276" w:lineRule="auto"/>
              <w:rPr>
                <w:rFonts w:asciiTheme="minorHAnsi" w:hAnsiTheme="minorHAnsi"/>
                <w:b/>
                <w:bCs/>
              </w:rPr>
            </w:pPr>
            <w:r w:rsidRPr="00276A4B">
              <w:rPr>
                <w:rFonts w:asciiTheme="minorHAnsi" w:hAnsiTheme="minorHAnsi"/>
                <w:b/>
                <w:bCs/>
              </w:rPr>
              <w:t xml:space="preserve">§ 14 – korttemaer, hvor der kan indgives ændringsforslag </w:t>
            </w:r>
          </w:p>
          <w:p w14:paraId="6C51F540" w14:textId="77777777" w:rsidR="00A65CC9" w:rsidRPr="007C5BEF" w:rsidRDefault="00A65CC9" w:rsidP="008171F6">
            <w:pPr>
              <w:spacing w:line="276" w:lineRule="auto"/>
              <w:rPr>
                <w:rFonts w:asciiTheme="minorHAnsi" w:hAnsiTheme="minorHAnsi"/>
              </w:rPr>
            </w:pPr>
          </w:p>
          <w:p w14:paraId="1D560447" w14:textId="7B7BA9B8" w:rsidR="00276A4B" w:rsidRDefault="00276A4B" w:rsidP="008171F6">
            <w:pPr>
              <w:spacing w:line="276" w:lineRule="auto"/>
              <w:rPr>
                <w:rFonts w:asciiTheme="minorHAnsi" w:hAnsiTheme="minorHAnsi"/>
              </w:rPr>
            </w:pPr>
            <w:r w:rsidRPr="007C5BEF">
              <w:rPr>
                <w:rFonts w:asciiTheme="minorHAnsi" w:hAnsiTheme="minorHAnsi"/>
              </w:rPr>
              <w:t xml:space="preserve">Landbrug &amp; Fødevarer mener, at det også bør være muligt at indgive ændringsforslag til korttemaet miljø- og klimavenligt græs, så fejl i korttemaet kan rettes hurtigst muligt. </w:t>
            </w:r>
          </w:p>
          <w:p w14:paraId="522AF280" w14:textId="77777777" w:rsidR="007C5BEF" w:rsidRPr="007C5BEF" w:rsidRDefault="007C5BEF" w:rsidP="008171F6">
            <w:pPr>
              <w:spacing w:line="276" w:lineRule="auto"/>
              <w:rPr>
                <w:rFonts w:asciiTheme="minorHAnsi" w:hAnsiTheme="minorHAnsi"/>
              </w:rPr>
            </w:pPr>
          </w:p>
          <w:p w14:paraId="11724231" w14:textId="77777777" w:rsidR="00276A4B" w:rsidRDefault="00276A4B" w:rsidP="008171F6">
            <w:pPr>
              <w:spacing w:line="276" w:lineRule="auto"/>
              <w:rPr>
                <w:rFonts w:asciiTheme="minorHAnsi" w:hAnsiTheme="minorHAnsi"/>
              </w:rPr>
            </w:pPr>
            <w:r w:rsidRPr="007C5BEF">
              <w:rPr>
                <w:rFonts w:asciiTheme="minorHAnsi" w:hAnsiTheme="minorHAnsi"/>
              </w:rPr>
              <w:t xml:space="preserve">Landbrug &amp; Fødevarer kan konstatere, at korttemaet ”synlig småbiotop” er fjernet fra bestemmelsen. Det er et korttema, som der højst sandsynligt vil være ændringer til i 2024. Det er vigtigt, at disse ændringer kan håndteres hurtigt og enkelt, og uden at eksisterende </w:t>
            </w:r>
            <w:r w:rsidRPr="007C5BEF">
              <w:rPr>
                <w:rFonts w:asciiTheme="minorHAnsi" w:hAnsiTheme="minorHAnsi"/>
              </w:rPr>
              <w:lastRenderedPageBreak/>
              <w:t>småbiotoper, som fortsætter fra 2023 til 2024 skal genindtegnes.</w:t>
            </w:r>
          </w:p>
          <w:p w14:paraId="0D354E19" w14:textId="2EE139C7" w:rsidR="00276A4B" w:rsidRPr="0097346A" w:rsidRDefault="00276A4B" w:rsidP="008171F6">
            <w:pPr>
              <w:spacing w:line="276" w:lineRule="auto"/>
              <w:rPr>
                <w:rFonts w:asciiTheme="minorHAnsi" w:hAnsiTheme="minorHAnsi"/>
                <w:b/>
              </w:rPr>
            </w:pPr>
          </w:p>
        </w:tc>
        <w:tc>
          <w:tcPr>
            <w:tcW w:w="2523" w:type="pct"/>
          </w:tcPr>
          <w:p w14:paraId="5101C569" w14:textId="68C226FE" w:rsidR="002B38E6" w:rsidRDefault="002B38E6" w:rsidP="008171F6">
            <w:pPr>
              <w:spacing w:line="276" w:lineRule="auto"/>
              <w:rPr>
                <w:rFonts w:asciiTheme="minorHAnsi" w:hAnsiTheme="minorHAnsi"/>
                <w:i/>
              </w:rPr>
            </w:pPr>
          </w:p>
          <w:p w14:paraId="7B5EC30C" w14:textId="19FDCD2C" w:rsidR="00D11194" w:rsidRDefault="00D11194" w:rsidP="008171F6">
            <w:pPr>
              <w:spacing w:line="276" w:lineRule="auto"/>
              <w:rPr>
                <w:rFonts w:asciiTheme="minorHAnsi" w:hAnsiTheme="minorHAnsi"/>
                <w:i/>
              </w:rPr>
            </w:pPr>
            <w:r>
              <w:rPr>
                <w:rFonts w:asciiTheme="minorHAnsi" w:hAnsiTheme="minorHAnsi"/>
                <w:i/>
              </w:rPr>
              <w:t>Bemærkningerne g</w:t>
            </w:r>
            <w:r w:rsidRPr="007C7B43">
              <w:rPr>
                <w:rFonts w:asciiTheme="minorHAnsi" w:hAnsiTheme="minorHAnsi"/>
                <w:i/>
              </w:rPr>
              <w:t>iver ikke anledning til ændringer i bekendtgørelsen</w:t>
            </w:r>
            <w:r>
              <w:rPr>
                <w:rFonts w:asciiTheme="minorHAnsi" w:hAnsiTheme="minorHAnsi"/>
                <w:i/>
              </w:rPr>
              <w:t>.</w:t>
            </w:r>
          </w:p>
          <w:p w14:paraId="38B4C895" w14:textId="77777777" w:rsidR="00214429" w:rsidRDefault="00214429" w:rsidP="008171F6">
            <w:pPr>
              <w:spacing w:line="276" w:lineRule="auto"/>
              <w:rPr>
                <w:rFonts w:asciiTheme="minorHAnsi" w:hAnsiTheme="minorHAnsi"/>
                <w:i/>
              </w:rPr>
            </w:pPr>
          </w:p>
          <w:p w14:paraId="4E67AF07" w14:textId="68B36CAF" w:rsidR="002B38E6" w:rsidRDefault="001C3127" w:rsidP="008171F6">
            <w:pPr>
              <w:spacing w:line="276" w:lineRule="auto"/>
              <w:rPr>
                <w:rFonts w:asciiTheme="minorHAnsi" w:hAnsiTheme="minorHAnsi"/>
                <w:i/>
              </w:rPr>
            </w:pPr>
            <w:r w:rsidRPr="00171158">
              <w:rPr>
                <w:rFonts w:asciiTheme="minorHAnsi" w:hAnsiTheme="minorHAnsi"/>
                <w:i/>
              </w:rPr>
              <w:t>Miljø- og klimavenligt græs er en satellitbaseret ordning med et retligt normerende kort, så derfor er det ikke muligt at indgive ændringsforslag til korttemaet miljø- og klimavenligt græs. Ansøgerne skal reagere på de høringer</w:t>
            </w:r>
            <w:r w:rsidR="00685552">
              <w:rPr>
                <w:rFonts w:asciiTheme="minorHAnsi" w:hAnsiTheme="minorHAnsi"/>
                <w:i/>
              </w:rPr>
              <w:t>,</w:t>
            </w:r>
            <w:r w:rsidRPr="00171158">
              <w:rPr>
                <w:rFonts w:asciiTheme="minorHAnsi" w:hAnsiTheme="minorHAnsi"/>
                <w:i/>
              </w:rPr>
              <w:t xml:space="preserve"> der kommer i</w:t>
            </w:r>
            <w:r w:rsidR="00685552">
              <w:rPr>
                <w:rFonts w:asciiTheme="minorHAnsi" w:hAnsiTheme="minorHAnsi"/>
                <w:i/>
              </w:rPr>
              <w:t xml:space="preserve"> Landbrugsstyrelsens</w:t>
            </w:r>
            <w:r w:rsidRPr="00171158">
              <w:rPr>
                <w:rFonts w:asciiTheme="minorHAnsi" w:hAnsiTheme="minorHAnsi"/>
                <w:i/>
              </w:rPr>
              <w:t xml:space="preserve"> app på baggrund af satellitbaserede resultater.</w:t>
            </w:r>
          </w:p>
          <w:p w14:paraId="2DD5E008" w14:textId="77777777" w:rsidR="001C3127" w:rsidRDefault="001C3127" w:rsidP="008171F6">
            <w:pPr>
              <w:spacing w:line="276" w:lineRule="auto"/>
              <w:rPr>
                <w:rFonts w:asciiTheme="minorHAnsi" w:hAnsiTheme="minorHAnsi"/>
                <w:i/>
              </w:rPr>
            </w:pPr>
          </w:p>
          <w:p w14:paraId="0DAB8320" w14:textId="77777777" w:rsidR="001C3127" w:rsidRDefault="001C3127" w:rsidP="008171F6">
            <w:pPr>
              <w:spacing w:line="276" w:lineRule="auto"/>
              <w:rPr>
                <w:rFonts w:asciiTheme="minorHAnsi" w:hAnsiTheme="minorHAnsi"/>
                <w:i/>
              </w:rPr>
            </w:pPr>
            <w:r w:rsidRPr="001C3127">
              <w:rPr>
                <w:rFonts w:asciiTheme="minorHAnsi" w:hAnsiTheme="minorHAnsi"/>
                <w:i/>
              </w:rPr>
              <w:t xml:space="preserve">”Synlig småbiotop” er et korttema, som var forudset, men som endnu ikke er oprettet. Derfor er det fjernet fra bekendtgørelsen. Det er ikke samme korttema som ”Småbiotoper”, som ansøgerne tegner deres småbiotoper </w:t>
            </w:r>
            <w:r w:rsidRPr="001C3127">
              <w:rPr>
                <w:rFonts w:asciiTheme="minorHAnsi" w:hAnsiTheme="minorHAnsi"/>
                <w:i/>
              </w:rPr>
              <w:lastRenderedPageBreak/>
              <w:t>i. Det vil derfor være muligt at kopiere de indtegnede småbiotoper fra 2023 til 2024.</w:t>
            </w:r>
          </w:p>
          <w:p w14:paraId="473DB5E0" w14:textId="61C2EA83" w:rsidR="00685552" w:rsidRPr="00171158" w:rsidRDefault="00685552" w:rsidP="008171F6">
            <w:pPr>
              <w:spacing w:line="276" w:lineRule="auto"/>
              <w:rPr>
                <w:rFonts w:asciiTheme="minorHAnsi" w:hAnsiTheme="minorHAnsi"/>
                <w:i/>
              </w:rPr>
            </w:pPr>
          </w:p>
        </w:tc>
      </w:tr>
      <w:tr w:rsidR="002B38E6" w:rsidRPr="0097346A" w14:paraId="0DDA4A67" w14:textId="77777777" w:rsidTr="00B506B7">
        <w:tc>
          <w:tcPr>
            <w:tcW w:w="2477" w:type="pct"/>
          </w:tcPr>
          <w:p w14:paraId="351E15BA" w14:textId="77777777" w:rsidR="002B38E6" w:rsidRDefault="002B38E6" w:rsidP="008171F6">
            <w:pPr>
              <w:spacing w:line="276" w:lineRule="auto"/>
              <w:rPr>
                <w:rFonts w:asciiTheme="minorHAnsi" w:hAnsiTheme="minorHAnsi"/>
                <w:b/>
              </w:rPr>
            </w:pPr>
          </w:p>
          <w:p w14:paraId="06EEBE44" w14:textId="3FDB441F" w:rsidR="00276A4B" w:rsidRDefault="00276A4B" w:rsidP="008171F6">
            <w:pPr>
              <w:spacing w:line="276" w:lineRule="auto"/>
              <w:rPr>
                <w:rFonts w:asciiTheme="minorHAnsi" w:hAnsiTheme="minorHAnsi"/>
                <w:b/>
                <w:bCs/>
              </w:rPr>
            </w:pPr>
            <w:r w:rsidRPr="00276A4B">
              <w:rPr>
                <w:rFonts w:asciiTheme="minorHAnsi" w:hAnsiTheme="minorHAnsi"/>
                <w:b/>
                <w:bCs/>
              </w:rPr>
              <w:t xml:space="preserve">§ 14, stk. 2 – frist for ændringsforslag </w:t>
            </w:r>
          </w:p>
          <w:p w14:paraId="59D12C22" w14:textId="77777777" w:rsidR="00276A4B" w:rsidRPr="00276A4B" w:rsidRDefault="00276A4B" w:rsidP="008171F6">
            <w:pPr>
              <w:spacing w:line="276" w:lineRule="auto"/>
              <w:rPr>
                <w:rFonts w:asciiTheme="minorHAnsi" w:hAnsiTheme="minorHAnsi"/>
                <w:b/>
              </w:rPr>
            </w:pPr>
          </w:p>
          <w:p w14:paraId="263768AE" w14:textId="1E137B07" w:rsidR="00276A4B" w:rsidRPr="00541DB3" w:rsidRDefault="00541DB3" w:rsidP="008171F6">
            <w:pPr>
              <w:spacing w:line="276" w:lineRule="auto"/>
              <w:rPr>
                <w:rFonts w:asciiTheme="minorHAnsi" w:hAnsiTheme="minorHAnsi"/>
              </w:rPr>
            </w:pPr>
            <w:r>
              <w:rPr>
                <w:rFonts w:asciiTheme="minorHAnsi" w:hAnsiTheme="minorHAnsi"/>
              </w:rPr>
              <w:t>Landbrug &amp; Fødevarer finder, at det</w:t>
            </w:r>
            <w:r w:rsidR="00276A4B" w:rsidRPr="00541DB3">
              <w:rPr>
                <w:rFonts w:asciiTheme="minorHAnsi" w:hAnsiTheme="minorHAnsi"/>
              </w:rPr>
              <w:t xml:space="preserve"> er positivt, at fristen for indsendelse af ændringsforslag til korttemaer er forlænget sammenlignet med 2023.</w:t>
            </w:r>
          </w:p>
        </w:tc>
        <w:tc>
          <w:tcPr>
            <w:tcW w:w="2523" w:type="pct"/>
          </w:tcPr>
          <w:p w14:paraId="36B79CD9" w14:textId="77777777" w:rsidR="004F062C" w:rsidRPr="0097346A" w:rsidRDefault="004F062C" w:rsidP="008171F6">
            <w:pPr>
              <w:spacing w:line="276" w:lineRule="auto"/>
              <w:rPr>
                <w:rFonts w:asciiTheme="minorHAnsi" w:hAnsiTheme="minorHAnsi"/>
                <w:i/>
              </w:rPr>
            </w:pPr>
          </w:p>
          <w:p w14:paraId="3D090F2B" w14:textId="68EF0891" w:rsidR="00736600" w:rsidRDefault="00D11194" w:rsidP="008171F6">
            <w:pPr>
              <w:spacing w:line="276" w:lineRule="auto"/>
              <w:rPr>
                <w:rFonts w:asciiTheme="minorHAnsi" w:hAnsiTheme="minorHAnsi"/>
                <w:i/>
              </w:rPr>
            </w:pPr>
            <w:r>
              <w:rPr>
                <w:rFonts w:asciiTheme="minorHAnsi" w:hAnsiTheme="minorHAnsi"/>
                <w:i/>
              </w:rPr>
              <w:t>Bemærkningerne g</w:t>
            </w:r>
            <w:r w:rsidR="00736600" w:rsidRPr="007C7B43">
              <w:rPr>
                <w:rFonts w:asciiTheme="minorHAnsi" w:hAnsiTheme="minorHAnsi"/>
                <w:i/>
              </w:rPr>
              <w:t>iver ikke anledning til ændringer i bekendtgørelsen</w:t>
            </w:r>
            <w:r w:rsidR="00541DB3">
              <w:rPr>
                <w:rFonts w:asciiTheme="minorHAnsi" w:hAnsiTheme="minorHAnsi"/>
                <w:i/>
              </w:rPr>
              <w:t>.</w:t>
            </w:r>
          </w:p>
          <w:p w14:paraId="026A8732" w14:textId="4BD14C86" w:rsidR="00541DB3" w:rsidRDefault="00541DB3" w:rsidP="008171F6">
            <w:pPr>
              <w:spacing w:line="276" w:lineRule="auto"/>
              <w:rPr>
                <w:rFonts w:asciiTheme="minorHAnsi" w:hAnsiTheme="minorHAnsi"/>
                <w:i/>
              </w:rPr>
            </w:pPr>
          </w:p>
          <w:p w14:paraId="377195D6" w14:textId="0017543B" w:rsidR="00541DB3" w:rsidRPr="007C7B43" w:rsidRDefault="00541DB3" w:rsidP="008171F6">
            <w:pPr>
              <w:spacing w:line="276" w:lineRule="auto"/>
              <w:rPr>
                <w:rFonts w:asciiTheme="minorHAnsi" w:hAnsiTheme="minorHAnsi"/>
                <w:i/>
              </w:rPr>
            </w:pPr>
            <w:r>
              <w:rPr>
                <w:rFonts w:asciiTheme="minorHAnsi" w:hAnsiTheme="minorHAnsi"/>
                <w:i/>
              </w:rPr>
              <w:t>Landbrugsstyrelsen noterer sig, at Landbrug &amp; Fødevarer finder, at det er positivt, at fristen for indsendelse af ændringsforslag er forlænget i forhold til 2023.</w:t>
            </w:r>
          </w:p>
          <w:p w14:paraId="1FAB68A5" w14:textId="77777777" w:rsidR="002B38E6" w:rsidRPr="0097346A" w:rsidRDefault="002B38E6" w:rsidP="008171F6">
            <w:pPr>
              <w:spacing w:line="276" w:lineRule="auto"/>
              <w:rPr>
                <w:rFonts w:asciiTheme="minorHAnsi" w:hAnsiTheme="minorHAnsi"/>
                <w:i/>
              </w:rPr>
            </w:pPr>
          </w:p>
        </w:tc>
      </w:tr>
      <w:tr w:rsidR="002B38E6" w:rsidRPr="0097346A" w14:paraId="67020FC2" w14:textId="77777777" w:rsidTr="00FC6106">
        <w:tc>
          <w:tcPr>
            <w:tcW w:w="2477" w:type="pct"/>
          </w:tcPr>
          <w:p w14:paraId="60A16674" w14:textId="77777777" w:rsidR="002B38E6" w:rsidRDefault="002B38E6" w:rsidP="008171F6">
            <w:pPr>
              <w:spacing w:line="276" w:lineRule="auto"/>
              <w:rPr>
                <w:rFonts w:asciiTheme="minorHAnsi" w:hAnsiTheme="minorHAnsi"/>
                <w:b/>
              </w:rPr>
            </w:pPr>
          </w:p>
          <w:p w14:paraId="3932C810" w14:textId="1E33C7F2" w:rsidR="00276A4B" w:rsidRDefault="00276A4B" w:rsidP="008171F6">
            <w:pPr>
              <w:spacing w:line="276" w:lineRule="auto"/>
              <w:rPr>
                <w:rFonts w:asciiTheme="minorHAnsi" w:hAnsiTheme="minorHAnsi"/>
                <w:b/>
                <w:bCs/>
              </w:rPr>
            </w:pPr>
            <w:r w:rsidRPr="00276A4B">
              <w:rPr>
                <w:rFonts w:asciiTheme="minorHAnsi" w:hAnsiTheme="minorHAnsi"/>
                <w:b/>
                <w:bCs/>
              </w:rPr>
              <w:t xml:space="preserve">§ 14 og § 15 </w:t>
            </w:r>
          </w:p>
          <w:p w14:paraId="438A62E9" w14:textId="77777777" w:rsidR="00276A4B" w:rsidRPr="00276A4B" w:rsidRDefault="00276A4B" w:rsidP="008171F6">
            <w:pPr>
              <w:spacing w:line="276" w:lineRule="auto"/>
              <w:rPr>
                <w:rFonts w:asciiTheme="minorHAnsi" w:hAnsiTheme="minorHAnsi"/>
                <w:b/>
              </w:rPr>
            </w:pPr>
          </w:p>
          <w:p w14:paraId="1606DAD1" w14:textId="4B58D146" w:rsidR="00276A4B" w:rsidRDefault="00541DB3" w:rsidP="008171F6">
            <w:pPr>
              <w:spacing w:line="276" w:lineRule="auto"/>
              <w:rPr>
                <w:rFonts w:asciiTheme="minorHAnsi" w:hAnsiTheme="minorHAnsi"/>
              </w:rPr>
            </w:pPr>
            <w:r>
              <w:rPr>
                <w:rFonts w:asciiTheme="minorHAnsi" w:hAnsiTheme="minorHAnsi"/>
              </w:rPr>
              <w:t>Landbrug &amp; Fødevarer er af den opfattelse, at d</w:t>
            </w:r>
            <w:r w:rsidR="00276A4B" w:rsidRPr="00541DB3">
              <w:rPr>
                <w:rFonts w:asciiTheme="minorHAnsi" w:hAnsiTheme="minorHAnsi"/>
              </w:rPr>
              <w:t>et er vigtigt, at der sker hurtig behandling af ændringer til korttemaer. Det gælder både for traditionelle blokændringsforslag</w:t>
            </w:r>
            <w:r w:rsidR="00DD0D37">
              <w:rPr>
                <w:rFonts w:asciiTheme="minorHAnsi" w:hAnsiTheme="minorHAnsi"/>
              </w:rPr>
              <w:t>,</w:t>
            </w:r>
            <w:r w:rsidR="00276A4B" w:rsidRPr="00541DB3">
              <w:rPr>
                <w:rFonts w:asciiTheme="minorHAnsi" w:hAnsiTheme="minorHAnsi"/>
              </w:rPr>
              <w:t xml:space="preserve"> jf. § 14 og for ændringer</w:t>
            </w:r>
            <w:r w:rsidR="00DD0D37">
              <w:rPr>
                <w:rFonts w:asciiTheme="minorHAnsi" w:hAnsiTheme="minorHAnsi"/>
              </w:rPr>
              <w:t>,</w:t>
            </w:r>
            <w:r w:rsidR="00276A4B" w:rsidRPr="00541DB3">
              <w:rPr>
                <w:rFonts w:asciiTheme="minorHAnsi" w:hAnsiTheme="minorHAnsi"/>
              </w:rPr>
              <w:t xml:space="preserve"> jf. § 15. Særligt i forhold til ændringer efter § 15, kan der være meget lang sagsbehandlingstid. Hvis ansøgeren ikke ved, om forslaget kan godkendes af Landbrugsstyrelsen, kan ansøgeren risikerer ikke at opfylde støttebetingelserne i en støtteordning. Det er derfor vigtigt, at også denne behandling ændringsanmodninger sker hurtigt.</w:t>
            </w:r>
          </w:p>
          <w:p w14:paraId="6E26FC1B" w14:textId="290A951A" w:rsidR="00A65CC9" w:rsidRPr="00541DB3" w:rsidRDefault="00A65CC9" w:rsidP="008171F6">
            <w:pPr>
              <w:spacing w:line="276" w:lineRule="auto"/>
              <w:rPr>
                <w:rFonts w:asciiTheme="minorHAnsi" w:hAnsiTheme="minorHAnsi"/>
              </w:rPr>
            </w:pPr>
          </w:p>
        </w:tc>
        <w:tc>
          <w:tcPr>
            <w:tcW w:w="2523" w:type="pct"/>
          </w:tcPr>
          <w:p w14:paraId="68A29709" w14:textId="77777777" w:rsidR="002B38E6" w:rsidRPr="0097346A" w:rsidRDefault="002B38E6" w:rsidP="008171F6">
            <w:pPr>
              <w:spacing w:line="276" w:lineRule="auto"/>
              <w:rPr>
                <w:rFonts w:asciiTheme="minorHAnsi" w:hAnsiTheme="minorHAnsi"/>
                <w:i/>
              </w:rPr>
            </w:pPr>
          </w:p>
          <w:p w14:paraId="7B49C09C" w14:textId="77777777" w:rsidR="00D11194" w:rsidRDefault="00D11194" w:rsidP="008171F6">
            <w:pPr>
              <w:spacing w:line="276" w:lineRule="auto"/>
              <w:rPr>
                <w:rFonts w:asciiTheme="minorHAnsi" w:hAnsiTheme="minorHAnsi"/>
                <w:i/>
              </w:rPr>
            </w:pPr>
            <w:r>
              <w:rPr>
                <w:rFonts w:asciiTheme="minorHAnsi" w:hAnsiTheme="minorHAnsi"/>
                <w:i/>
              </w:rPr>
              <w:t>Bemærkningerne g</w:t>
            </w:r>
            <w:r w:rsidRPr="007C7B43">
              <w:rPr>
                <w:rFonts w:asciiTheme="minorHAnsi" w:hAnsiTheme="minorHAnsi"/>
                <w:i/>
              </w:rPr>
              <w:t>iver ikke anledning til ændringer i bekendtgørelsen</w:t>
            </w:r>
            <w:r>
              <w:rPr>
                <w:rFonts w:asciiTheme="minorHAnsi" w:hAnsiTheme="minorHAnsi"/>
                <w:i/>
              </w:rPr>
              <w:t>.</w:t>
            </w:r>
          </w:p>
          <w:p w14:paraId="6A8FBE89" w14:textId="77777777" w:rsidR="0095445D" w:rsidRDefault="0095445D" w:rsidP="008171F6">
            <w:pPr>
              <w:spacing w:line="276" w:lineRule="auto"/>
              <w:rPr>
                <w:rFonts w:asciiTheme="minorHAnsi" w:hAnsiTheme="minorHAnsi"/>
                <w:i/>
              </w:rPr>
            </w:pPr>
          </w:p>
          <w:p w14:paraId="673DDE3C" w14:textId="79ED5B68" w:rsidR="00A65CC9" w:rsidRPr="0097346A" w:rsidRDefault="00A65CC9" w:rsidP="008171F6">
            <w:pPr>
              <w:spacing w:line="276" w:lineRule="auto"/>
              <w:rPr>
                <w:rFonts w:asciiTheme="minorHAnsi" w:hAnsiTheme="minorHAnsi"/>
                <w:i/>
              </w:rPr>
            </w:pPr>
            <w:r>
              <w:rPr>
                <w:rFonts w:asciiTheme="minorHAnsi" w:hAnsiTheme="minorHAnsi"/>
                <w:i/>
              </w:rPr>
              <w:t>Landbrugsstyrelsen noterer sig Landbrug &amp; Fødevare</w:t>
            </w:r>
            <w:r w:rsidR="005D60F7">
              <w:rPr>
                <w:rFonts w:asciiTheme="minorHAnsi" w:hAnsiTheme="minorHAnsi"/>
                <w:i/>
              </w:rPr>
              <w:t>r</w:t>
            </w:r>
            <w:r>
              <w:rPr>
                <w:rFonts w:asciiTheme="minorHAnsi" w:hAnsiTheme="minorHAnsi"/>
                <w:i/>
              </w:rPr>
              <w:t xml:space="preserve">s ønske om hurtig behandling </w:t>
            </w:r>
            <w:r w:rsidR="00A916FB">
              <w:rPr>
                <w:rFonts w:asciiTheme="minorHAnsi" w:hAnsiTheme="minorHAnsi"/>
                <w:i/>
              </w:rPr>
              <w:t>af ændringer i korttemaer</w:t>
            </w:r>
            <w:r w:rsidR="00D11194">
              <w:rPr>
                <w:rFonts w:asciiTheme="minorHAnsi" w:hAnsiTheme="minorHAnsi"/>
                <w:i/>
              </w:rPr>
              <w:t>, men skal bemærke, at forholdet ligger uden for det område, ansøgningsbekendtgørelsen regulerer</w:t>
            </w:r>
            <w:r>
              <w:rPr>
                <w:rFonts w:asciiTheme="minorHAnsi" w:hAnsiTheme="minorHAnsi"/>
                <w:i/>
              </w:rPr>
              <w:t>.</w:t>
            </w:r>
          </w:p>
          <w:p w14:paraId="67677D64" w14:textId="77777777" w:rsidR="002B38E6" w:rsidRPr="0097346A" w:rsidRDefault="002B38E6" w:rsidP="008171F6">
            <w:pPr>
              <w:spacing w:line="276" w:lineRule="auto"/>
              <w:rPr>
                <w:rFonts w:asciiTheme="minorHAnsi" w:hAnsiTheme="minorHAnsi"/>
                <w:i/>
              </w:rPr>
            </w:pPr>
          </w:p>
          <w:p w14:paraId="6A47FEAD" w14:textId="77777777" w:rsidR="00FC6106" w:rsidRPr="0097346A" w:rsidRDefault="00FC6106" w:rsidP="008171F6">
            <w:pPr>
              <w:spacing w:line="276" w:lineRule="auto"/>
              <w:rPr>
                <w:rFonts w:asciiTheme="minorHAnsi" w:hAnsiTheme="minorHAnsi"/>
                <w:i/>
              </w:rPr>
            </w:pPr>
          </w:p>
        </w:tc>
      </w:tr>
      <w:tr w:rsidR="002B38E6" w:rsidRPr="0097346A" w14:paraId="6B153C92" w14:textId="77777777" w:rsidTr="00FC6106">
        <w:tc>
          <w:tcPr>
            <w:tcW w:w="2477" w:type="pct"/>
          </w:tcPr>
          <w:p w14:paraId="775D5F84" w14:textId="77777777" w:rsidR="002B38E6" w:rsidRDefault="002B38E6" w:rsidP="008171F6">
            <w:pPr>
              <w:spacing w:line="276" w:lineRule="auto"/>
              <w:rPr>
                <w:rFonts w:asciiTheme="minorHAnsi" w:hAnsiTheme="minorHAnsi"/>
              </w:rPr>
            </w:pPr>
          </w:p>
          <w:p w14:paraId="66B3C510" w14:textId="48B393EE" w:rsidR="00276A4B" w:rsidRDefault="00276A4B" w:rsidP="008171F6">
            <w:pPr>
              <w:spacing w:line="276" w:lineRule="auto"/>
              <w:rPr>
                <w:rFonts w:asciiTheme="minorHAnsi" w:hAnsiTheme="minorHAnsi"/>
                <w:b/>
                <w:bCs/>
              </w:rPr>
            </w:pPr>
            <w:r w:rsidRPr="00276A4B">
              <w:rPr>
                <w:rFonts w:asciiTheme="minorHAnsi" w:hAnsiTheme="minorHAnsi"/>
                <w:b/>
                <w:bCs/>
              </w:rPr>
              <w:t xml:space="preserve">§§ 14-16 – dispensationsmuligheder for frister </w:t>
            </w:r>
          </w:p>
          <w:p w14:paraId="2C3EFE69" w14:textId="77777777" w:rsidR="00276A4B" w:rsidRPr="00276A4B" w:rsidRDefault="00276A4B" w:rsidP="008171F6">
            <w:pPr>
              <w:spacing w:line="276" w:lineRule="auto"/>
              <w:rPr>
                <w:rFonts w:asciiTheme="minorHAnsi" w:hAnsiTheme="minorHAnsi"/>
                <w:b/>
              </w:rPr>
            </w:pPr>
          </w:p>
          <w:p w14:paraId="3792B067" w14:textId="199BF30C" w:rsidR="00276A4B" w:rsidRPr="00541DB3" w:rsidRDefault="00276A4B" w:rsidP="008171F6">
            <w:pPr>
              <w:spacing w:line="276" w:lineRule="auto"/>
              <w:rPr>
                <w:rFonts w:asciiTheme="minorHAnsi" w:hAnsiTheme="minorHAnsi"/>
              </w:rPr>
            </w:pPr>
            <w:r w:rsidRPr="00541DB3">
              <w:rPr>
                <w:rFonts w:asciiTheme="minorHAnsi" w:hAnsiTheme="minorHAnsi"/>
              </w:rPr>
              <w:t>Landbrug &amp; Fødevarer vil gerne anmode om, at manglende overholdelse af fristerne i §§ 14-16 også omfattes af dispensationsmulighederne i § 9.</w:t>
            </w:r>
          </w:p>
        </w:tc>
        <w:tc>
          <w:tcPr>
            <w:tcW w:w="2523" w:type="pct"/>
          </w:tcPr>
          <w:p w14:paraId="118635AA" w14:textId="4E73BB03" w:rsidR="002B38E6" w:rsidRPr="0097346A" w:rsidRDefault="002B38E6" w:rsidP="008171F6">
            <w:pPr>
              <w:spacing w:line="276" w:lineRule="auto"/>
              <w:rPr>
                <w:rFonts w:asciiTheme="minorHAnsi" w:hAnsiTheme="minorHAnsi"/>
              </w:rPr>
            </w:pPr>
          </w:p>
          <w:p w14:paraId="741078E6" w14:textId="405D50D7" w:rsidR="00D11194" w:rsidRDefault="00D11194" w:rsidP="008171F6">
            <w:pPr>
              <w:spacing w:line="276" w:lineRule="auto"/>
              <w:rPr>
                <w:rFonts w:asciiTheme="minorHAnsi" w:hAnsiTheme="minorHAnsi"/>
                <w:i/>
              </w:rPr>
            </w:pPr>
            <w:r>
              <w:rPr>
                <w:rFonts w:asciiTheme="minorHAnsi" w:hAnsiTheme="minorHAnsi"/>
                <w:i/>
              </w:rPr>
              <w:t>Bemærkningerne g</w:t>
            </w:r>
            <w:r w:rsidRPr="007C7B43">
              <w:rPr>
                <w:rFonts w:asciiTheme="minorHAnsi" w:hAnsiTheme="minorHAnsi"/>
                <w:i/>
              </w:rPr>
              <w:t>iver ikke anledning til ændringer i bekendtgørelsen</w:t>
            </w:r>
            <w:r>
              <w:rPr>
                <w:rFonts w:asciiTheme="minorHAnsi" w:hAnsiTheme="minorHAnsi"/>
                <w:i/>
              </w:rPr>
              <w:t>.</w:t>
            </w:r>
          </w:p>
          <w:p w14:paraId="56F3264A" w14:textId="4910CB16" w:rsidR="00DD0D37" w:rsidRDefault="00DD0D37" w:rsidP="008171F6">
            <w:pPr>
              <w:spacing w:line="276" w:lineRule="auto"/>
              <w:rPr>
                <w:rFonts w:asciiTheme="minorHAnsi" w:hAnsiTheme="minorHAnsi"/>
                <w:i/>
              </w:rPr>
            </w:pPr>
          </w:p>
          <w:p w14:paraId="4B42BFA6" w14:textId="77777777" w:rsidR="00274336" w:rsidRDefault="00DD0D37" w:rsidP="008171F6">
            <w:pPr>
              <w:spacing w:line="276" w:lineRule="auto"/>
              <w:rPr>
                <w:rFonts w:asciiTheme="minorHAnsi" w:hAnsiTheme="minorHAnsi"/>
                <w:i/>
              </w:rPr>
            </w:pPr>
            <w:r>
              <w:rPr>
                <w:rFonts w:asciiTheme="minorHAnsi" w:hAnsiTheme="minorHAnsi"/>
                <w:i/>
              </w:rPr>
              <w:t>Landbrugsstyrelsen skal bemærke, at dispensationsmuligheden i bekendtgørelsens § 9 drejer sig om dispensation fra overskridelse af ansøgningsfristen, jf. § 3, og ændringsfristen, jf. § 9.</w:t>
            </w:r>
          </w:p>
          <w:p w14:paraId="20515421" w14:textId="61E93929" w:rsidR="00A916FB" w:rsidRPr="00D92A3C" w:rsidRDefault="00A916FB" w:rsidP="008171F6">
            <w:pPr>
              <w:spacing w:line="276" w:lineRule="auto"/>
              <w:rPr>
                <w:rFonts w:asciiTheme="minorHAnsi" w:hAnsiTheme="minorHAnsi"/>
              </w:rPr>
            </w:pPr>
          </w:p>
        </w:tc>
      </w:tr>
      <w:tr w:rsidR="002B38E6" w:rsidRPr="0097346A" w14:paraId="5D0E21AF" w14:textId="77777777" w:rsidTr="00FC6106">
        <w:tc>
          <w:tcPr>
            <w:tcW w:w="2477" w:type="pct"/>
          </w:tcPr>
          <w:p w14:paraId="20A14973" w14:textId="77777777" w:rsidR="002B38E6" w:rsidRDefault="002B38E6" w:rsidP="008171F6">
            <w:pPr>
              <w:spacing w:line="276" w:lineRule="auto"/>
              <w:rPr>
                <w:rFonts w:asciiTheme="minorHAnsi" w:hAnsiTheme="minorHAnsi"/>
              </w:rPr>
            </w:pPr>
          </w:p>
          <w:p w14:paraId="4ED797BC" w14:textId="3D10311A" w:rsidR="00276A4B" w:rsidRDefault="00276A4B" w:rsidP="008171F6">
            <w:pPr>
              <w:spacing w:line="276" w:lineRule="auto"/>
              <w:rPr>
                <w:rFonts w:asciiTheme="minorHAnsi" w:hAnsiTheme="minorHAnsi"/>
                <w:b/>
                <w:bCs/>
              </w:rPr>
            </w:pPr>
            <w:r w:rsidRPr="00276A4B">
              <w:rPr>
                <w:rFonts w:asciiTheme="minorHAnsi" w:hAnsiTheme="minorHAnsi"/>
                <w:b/>
                <w:bCs/>
              </w:rPr>
              <w:t xml:space="preserve">§ 15, stk. 4 – partshøringer </w:t>
            </w:r>
          </w:p>
          <w:p w14:paraId="31387F2C" w14:textId="77777777" w:rsidR="00276A4B" w:rsidRPr="00276A4B" w:rsidRDefault="00276A4B" w:rsidP="008171F6">
            <w:pPr>
              <w:spacing w:line="276" w:lineRule="auto"/>
              <w:rPr>
                <w:rFonts w:asciiTheme="minorHAnsi" w:hAnsiTheme="minorHAnsi"/>
                <w:b/>
              </w:rPr>
            </w:pPr>
          </w:p>
          <w:p w14:paraId="51B41142" w14:textId="3FE4DC6A" w:rsidR="00276A4B" w:rsidRPr="00541DB3" w:rsidRDefault="00276A4B" w:rsidP="008171F6">
            <w:pPr>
              <w:spacing w:line="276" w:lineRule="auto"/>
              <w:rPr>
                <w:rFonts w:asciiTheme="minorHAnsi" w:hAnsiTheme="minorHAnsi"/>
              </w:rPr>
            </w:pPr>
            <w:r w:rsidRPr="00541DB3">
              <w:rPr>
                <w:rFonts w:asciiTheme="minorHAnsi" w:hAnsiTheme="minorHAnsi"/>
              </w:rPr>
              <w:t>Landbrug &amp; Fødevarer mener, at det også bør være muligt at svare på partshøringer via mail.</w:t>
            </w:r>
          </w:p>
        </w:tc>
        <w:tc>
          <w:tcPr>
            <w:tcW w:w="2523" w:type="pct"/>
          </w:tcPr>
          <w:p w14:paraId="0406F7EF" w14:textId="77777777" w:rsidR="007C0942" w:rsidRPr="0097346A" w:rsidRDefault="007C0942" w:rsidP="008171F6">
            <w:pPr>
              <w:spacing w:line="276" w:lineRule="auto"/>
              <w:rPr>
                <w:rFonts w:asciiTheme="minorHAnsi" w:hAnsiTheme="minorHAnsi"/>
                <w:i/>
              </w:rPr>
            </w:pPr>
          </w:p>
          <w:p w14:paraId="1A622EF8" w14:textId="095BC837" w:rsidR="00C55366" w:rsidRDefault="00C55366" w:rsidP="008171F6">
            <w:pPr>
              <w:spacing w:line="276" w:lineRule="auto"/>
              <w:rPr>
                <w:rFonts w:asciiTheme="minorHAnsi" w:hAnsiTheme="minorHAnsi"/>
                <w:i/>
              </w:rPr>
            </w:pPr>
            <w:r w:rsidRPr="0097346A">
              <w:rPr>
                <w:rFonts w:asciiTheme="minorHAnsi" w:hAnsiTheme="minorHAnsi"/>
                <w:i/>
              </w:rPr>
              <w:t>Bemærkningen giver ikke anledning til ændringer i bekendtgørelsen</w:t>
            </w:r>
            <w:r w:rsidR="00541DB3">
              <w:rPr>
                <w:rFonts w:asciiTheme="minorHAnsi" w:hAnsiTheme="minorHAnsi"/>
                <w:i/>
              </w:rPr>
              <w:t>.</w:t>
            </w:r>
          </w:p>
          <w:p w14:paraId="211CAED0" w14:textId="646B2A51" w:rsidR="0022782C" w:rsidRDefault="0022782C" w:rsidP="008171F6">
            <w:pPr>
              <w:spacing w:line="276" w:lineRule="auto"/>
              <w:rPr>
                <w:rFonts w:asciiTheme="minorHAnsi" w:hAnsiTheme="minorHAnsi"/>
                <w:i/>
              </w:rPr>
            </w:pPr>
          </w:p>
          <w:p w14:paraId="7703ECAC" w14:textId="53D37C34" w:rsidR="0022782C" w:rsidRPr="00D3124C" w:rsidRDefault="0022782C" w:rsidP="008171F6">
            <w:pPr>
              <w:spacing w:line="276" w:lineRule="auto"/>
              <w:rPr>
                <w:rFonts w:asciiTheme="minorHAnsi" w:hAnsiTheme="minorHAnsi"/>
                <w:i/>
              </w:rPr>
            </w:pPr>
            <w:r w:rsidRPr="00D3124C">
              <w:rPr>
                <w:rFonts w:asciiTheme="minorHAnsi" w:hAnsiTheme="minorHAnsi"/>
                <w:i/>
              </w:rPr>
              <w:t xml:space="preserve">Som offentlig myndighed er </w:t>
            </w:r>
            <w:r>
              <w:rPr>
                <w:rFonts w:asciiTheme="minorHAnsi" w:hAnsiTheme="minorHAnsi"/>
                <w:i/>
              </w:rPr>
              <w:t>Landbrugsstyrelsen</w:t>
            </w:r>
            <w:r w:rsidRPr="00D3124C">
              <w:rPr>
                <w:rFonts w:asciiTheme="minorHAnsi" w:hAnsiTheme="minorHAnsi"/>
                <w:i/>
              </w:rPr>
              <w:t xml:space="preserve"> underlagt </w:t>
            </w:r>
            <w:r w:rsidR="00C35335">
              <w:rPr>
                <w:rFonts w:asciiTheme="minorHAnsi" w:hAnsiTheme="minorHAnsi"/>
                <w:i/>
              </w:rPr>
              <w:t xml:space="preserve">en række </w:t>
            </w:r>
            <w:r w:rsidRPr="00D3124C">
              <w:rPr>
                <w:rFonts w:asciiTheme="minorHAnsi" w:hAnsiTheme="minorHAnsi"/>
                <w:i/>
              </w:rPr>
              <w:t xml:space="preserve">retningslinjer </w:t>
            </w:r>
            <w:r w:rsidR="00C35335">
              <w:rPr>
                <w:rFonts w:asciiTheme="minorHAnsi" w:hAnsiTheme="minorHAnsi"/>
                <w:i/>
              </w:rPr>
              <w:t xml:space="preserve">m.v. med henblik på </w:t>
            </w:r>
            <w:r w:rsidRPr="00D3124C">
              <w:rPr>
                <w:rFonts w:asciiTheme="minorHAnsi" w:hAnsiTheme="minorHAnsi"/>
                <w:i/>
              </w:rPr>
              <w:t xml:space="preserve"> at kunne sikre, at oplysninger </w:t>
            </w:r>
            <w:r>
              <w:rPr>
                <w:rFonts w:asciiTheme="minorHAnsi" w:hAnsiTheme="minorHAnsi"/>
                <w:i/>
              </w:rPr>
              <w:t xml:space="preserve">håndteres med </w:t>
            </w:r>
            <w:r w:rsidRPr="00D3124C">
              <w:rPr>
                <w:rFonts w:asciiTheme="minorHAnsi" w:hAnsiTheme="minorHAnsi"/>
                <w:i/>
              </w:rPr>
              <w:t xml:space="preserve">den fornødne sikkerhed. </w:t>
            </w:r>
          </w:p>
          <w:p w14:paraId="6C9B6E74" w14:textId="77777777" w:rsidR="0022782C" w:rsidRPr="00D3124C" w:rsidRDefault="0022782C" w:rsidP="008171F6">
            <w:pPr>
              <w:spacing w:line="276" w:lineRule="auto"/>
              <w:rPr>
                <w:rFonts w:asciiTheme="minorHAnsi" w:hAnsiTheme="minorHAnsi"/>
                <w:i/>
              </w:rPr>
            </w:pPr>
          </w:p>
          <w:p w14:paraId="0D0AC738" w14:textId="6F832836" w:rsidR="00541DB3" w:rsidRDefault="0022782C" w:rsidP="008171F6">
            <w:pPr>
              <w:spacing w:line="276" w:lineRule="auto"/>
              <w:rPr>
                <w:rFonts w:asciiTheme="minorHAnsi" w:hAnsiTheme="minorHAnsi"/>
                <w:i/>
              </w:rPr>
            </w:pPr>
            <w:r w:rsidRPr="00D3124C">
              <w:rPr>
                <w:rFonts w:asciiTheme="minorHAnsi" w:hAnsiTheme="minorHAnsi"/>
                <w:i/>
              </w:rPr>
              <w:t>Her er det Landbrugsstyrelsens vurdering, at den mest sikre måde</w:t>
            </w:r>
            <w:r>
              <w:rPr>
                <w:rFonts w:asciiTheme="minorHAnsi" w:hAnsiTheme="minorHAnsi"/>
                <w:i/>
              </w:rPr>
              <w:t>, hvorpå</w:t>
            </w:r>
            <w:r w:rsidRPr="00D3124C">
              <w:rPr>
                <w:rFonts w:asciiTheme="minorHAnsi" w:hAnsiTheme="minorHAnsi"/>
                <w:i/>
              </w:rPr>
              <w:t xml:space="preserve"> borgerne kan indgive deres partshøringssvar på, er via Tast selv. </w:t>
            </w:r>
            <w:r w:rsidR="00A916FB">
              <w:rPr>
                <w:rFonts w:asciiTheme="minorHAnsi" w:hAnsiTheme="minorHAnsi"/>
                <w:i/>
              </w:rPr>
              <w:t>Hertil kommer, at ind</w:t>
            </w:r>
            <w:r w:rsidRPr="00D3124C">
              <w:rPr>
                <w:rFonts w:asciiTheme="minorHAnsi" w:hAnsiTheme="minorHAnsi"/>
                <w:i/>
              </w:rPr>
              <w:t>givelse af</w:t>
            </w:r>
            <w:r w:rsidR="00A916FB">
              <w:rPr>
                <w:rFonts w:asciiTheme="minorHAnsi" w:hAnsiTheme="minorHAnsi"/>
                <w:i/>
              </w:rPr>
              <w:t xml:space="preserve"> alle</w:t>
            </w:r>
            <w:r w:rsidRPr="00D3124C">
              <w:rPr>
                <w:rFonts w:asciiTheme="minorHAnsi" w:hAnsiTheme="minorHAnsi"/>
                <w:i/>
              </w:rPr>
              <w:t xml:space="preserve"> partshøringssvar til Tast selv er mest </w:t>
            </w:r>
            <w:r w:rsidRPr="00D3124C">
              <w:rPr>
                <w:rFonts w:asciiTheme="minorHAnsi" w:hAnsiTheme="minorHAnsi"/>
                <w:i/>
              </w:rPr>
              <w:lastRenderedPageBreak/>
              <w:t>effektivt i</w:t>
            </w:r>
            <w:r>
              <w:rPr>
                <w:rFonts w:asciiTheme="minorHAnsi" w:hAnsiTheme="minorHAnsi"/>
                <w:i/>
              </w:rPr>
              <w:t xml:space="preserve"> forhold til</w:t>
            </w:r>
            <w:r w:rsidRPr="00D3124C">
              <w:rPr>
                <w:rFonts w:asciiTheme="minorHAnsi" w:hAnsiTheme="minorHAnsi"/>
                <w:i/>
              </w:rPr>
              <w:t xml:space="preserve"> </w:t>
            </w:r>
            <w:r w:rsidR="00A916FB">
              <w:rPr>
                <w:rFonts w:asciiTheme="minorHAnsi" w:hAnsiTheme="minorHAnsi"/>
                <w:i/>
              </w:rPr>
              <w:t xml:space="preserve">styrelsens </w:t>
            </w:r>
            <w:r w:rsidRPr="00D3124C">
              <w:rPr>
                <w:rFonts w:asciiTheme="minorHAnsi" w:hAnsiTheme="minorHAnsi"/>
                <w:i/>
              </w:rPr>
              <w:t>sagsbehandling, da alle svar samles ét sted.</w:t>
            </w:r>
          </w:p>
          <w:p w14:paraId="552A911E" w14:textId="64D9D4D7" w:rsidR="002B38E6" w:rsidRPr="0097346A" w:rsidRDefault="004855D7" w:rsidP="008171F6">
            <w:pPr>
              <w:spacing w:line="276" w:lineRule="auto"/>
              <w:rPr>
                <w:rFonts w:asciiTheme="minorHAnsi" w:hAnsiTheme="minorHAnsi"/>
                <w:i/>
              </w:rPr>
            </w:pPr>
            <w:r w:rsidRPr="0097346A">
              <w:rPr>
                <w:rFonts w:asciiTheme="minorHAnsi" w:hAnsiTheme="minorHAnsi"/>
                <w:i/>
              </w:rPr>
              <w:t xml:space="preserve"> </w:t>
            </w:r>
          </w:p>
        </w:tc>
      </w:tr>
      <w:tr w:rsidR="002B38E6" w:rsidRPr="0097346A" w14:paraId="393E72C1" w14:textId="77777777" w:rsidTr="00FC6106">
        <w:tc>
          <w:tcPr>
            <w:tcW w:w="2477" w:type="pct"/>
          </w:tcPr>
          <w:p w14:paraId="2EF38D38" w14:textId="77777777" w:rsidR="002B38E6" w:rsidRDefault="002B38E6" w:rsidP="008171F6">
            <w:pPr>
              <w:spacing w:line="276" w:lineRule="auto"/>
            </w:pPr>
          </w:p>
          <w:p w14:paraId="0011E1C5" w14:textId="3D5D4F3D" w:rsidR="00276A4B" w:rsidRDefault="00C63091" w:rsidP="008171F6">
            <w:pPr>
              <w:spacing w:line="276" w:lineRule="auto"/>
              <w:rPr>
                <w:rFonts w:asciiTheme="minorHAnsi" w:hAnsiTheme="minorHAnsi"/>
                <w:b/>
                <w:bCs/>
              </w:rPr>
            </w:pPr>
            <w:r>
              <w:rPr>
                <w:rFonts w:asciiTheme="minorHAnsi" w:hAnsiTheme="minorHAnsi"/>
                <w:b/>
                <w:bCs/>
              </w:rPr>
              <w:t xml:space="preserve">Bilag </w:t>
            </w:r>
            <w:r w:rsidR="00276A4B" w:rsidRPr="00276A4B">
              <w:rPr>
                <w:rFonts w:asciiTheme="minorHAnsi" w:hAnsiTheme="minorHAnsi"/>
                <w:b/>
                <w:bCs/>
              </w:rPr>
              <w:t xml:space="preserve">1 </w:t>
            </w:r>
            <w:r w:rsidR="00676E59">
              <w:rPr>
                <w:rFonts w:asciiTheme="minorHAnsi" w:hAnsiTheme="minorHAnsi"/>
                <w:b/>
                <w:bCs/>
              </w:rPr>
              <w:t xml:space="preserve">- </w:t>
            </w:r>
            <w:r w:rsidR="00276A4B" w:rsidRPr="00276A4B">
              <w:rPr>
                <w:rFonts w:asciiTheme="minorHAnsi" w:hAnsiTheme="minorHAnsi"/>
                <w:b/>
                <w:bCs/>
              </w:rPr>
              <w:t xml:space="preserve">Afgrødetabel </w:t>
            </w:r>
          </w:p>
          <w:p w14:paraId="212E4577" w14:textId="77777777" w:rsidR="00276A4B" w:rsidRPr="00276A4B" w:rsidRDefault="00276A4B" w:rsidP="008171F6">
            <w:pPr>
              <w:spacing w:line="276" w:lineRule="auto"/>
              <w:rPr>
                <w:rFonts w:asciiTheme="minorHAnsi" w:hAnsiTheme="minorHAnsi"/>
                <w:b/>
              </w:rPr>
            </w:pPr>
          </w:p>
          <w:p w14:paraId="490EEAE1" w14:textId="218B597B" w:rsidR="00276A4B" w:rsidRDefault="0022782C" w:rsidP="008171F6">
            <w:pPr>
              <w:spacing w:line="276" w:lineRule="auto"/>
              <w:rPr>
                <w:rFonts w:asciiTheme="minorHAnsi" w:hAnsiTheme="minorHAnsi"/>
              </w:rPr>
            </w:pPr>
            <w:r>
              <w:rPr>
                <w:rFonts w:asciiTheme="minorHAnsi" w:hAnsiTheme="minorHAnsi"/>
              </w:rPr>
              <w:t xml:space="preserve">Landbrug &amp; Fødevarer peger på, at </w:t>
            </w:r>
            <w:r w:rsidR="00276A4B" w:rsidRPr="0022782C">
              <w:rPr>
                <w:rFonts w:asciiTheme="minorHAnsi" w:hAnsiTheme="minorHAnsi"/>
              </w:rPr>
              <w:t xml:space="preserve">høringsbrevet </w:t>
            </w:r>
            <w:r>
              <w:rPr>
                <w:rFonts w:asciiTheme="minorHAnsi" w:hAnsiTheme="minorHAnsi"/>
              </w:rPr>
              <w:t>ikke indeholder</w:t>
            </w:r>
            <w:r w:rsidR="00276A4B" w:rsidRPr="0022782C">
              <w:rPr>
                <w:rFonts w:asciiTheme="minorHAnsi" w:hAnsiTheme="minorHAnsi"/>
              </w:rPr>
              <w:t xml:space="preserve"> en beskrivelse af, hvilke ændringer der er til afgrødekoder i 2024, herunder slettede, ændrede og nye afgrødekoder. </w:t>
            </w:r>
          </w:p>
          <w:p w14:paraId="79F48398" w14:textId="77777777" w:rsidR="0022782C" w:rsidRPr="0022782C" w:rsidRDefault="0022782C" w:rsidP="008171F6">
            <w:pPr>
              <w:spacing w:line="276" w:lineRule="auto"/>
              <w:rPr>
                <w:rFonts w:asciiTheme="minorHAnsi" w:hAnsiTheme="minorHAnsi"/>
              </w:rPr>
            </w:pPr>
          </w:p>
          <w:p w14:paraId="318EA594" w14:textId="77777777" w:rsidR="00276A4B" w:rsidRDefault="00276A4B" w:rsidP="008171F6">
            <w:pPr>
              <w:spacing w:line="276" w:lineRule="auto"/>
              <w:rPr>
                <w:rFonts w:asciiTheme="minorHAnsi" w:hAnsiTheme="minorHAnsi"/>
              </w:rPr>
            </w:pPr>
            <w:r w:rsidRPr="0022782C">
              <w:rPr>
                <w:rFonts w:asciiTheme="minorHAnsi" w:hAnsiTheme="minorHAnsi"/>
              </w:rPr>
              <w:t>Hovedparten af de ansøgte arealer indgår i markplanlægning i andet markplanlægningsprogram som fx Mark Online, hvor markplanlægningen sker fra oktober måned 2023 og frem. Det er derfor vigtigt, at der informeres om ændring af afgrødekoder så tidligt som muligt.</w:t>
            </w:r>
          </w:p>
          <w:p w14:paraId="23167C32" w14:textId="072BACBE" w:rsidR="00276A4B" w:rsidRPr="0097346A" w:rsidRDefault="00276A4B" w:rsidP="008171F6">
            <w:pPr>
              <w:spacing w:line="276" w:lineRule="auto"/>
              <w:rPr>
                <w:rFonts w:asciiTheme="minorHAnsi" w:hAnsiTheme="minorHAnsi"/>
                <w:b/>
              </w:rPr>
            </w:pPr>
          </w:p>
        </w:tc>
        <w:tc>
          <w:tcPr>
            <w:tcW w:w="2523" w:type="pct"/>
          </w:tcPr>
          <w:p w14:paraId="30A76235" w14:textId="77777777" w:rsidR="007C0942" w:rsidRPr="0097346A" w:rsidRDefault="007C0942" w:rsidP="008171F6">
            <w:pPr>
              <w:spacing w:line="276" w:lineRule="auto"/>
              <w:rPr>
                <w:rFonts w:asciiTheme="minorHAnsi" w:hAnsiTheme="minorHAnsi"/>
                <w:i/>
              </w:rPr>
            </w:pPr>
          </w:p>
          <w:p w14:paraId="194874C3" w14:textId="785EC194" w:rsidR="002B38E6" w:rsidRDefault="00C55366" w:rsidP="008171F6">
            <w:pPr>
              <w:spacing w:line="276" w:lineRule="auto"/>
              <w:rPr>
                <w:rFonts w:asciiTheme="minorHAnsi" w:hAnsiTheme="minorHAnsi"/>
                <w:i/>
              </w:rPr>
            </w:pPr>
            <w:r w:rsidRPr="0097346A">
              <w:rPr>
                <w:rFonts w:asciiTheme="minorHAnsi" w:hAnsiTheme="minorHAnsi"/>
                <w:i/>
              </w:rPr>
              <w:t>Bemærkningen giver</w:t>
            </w:r>
            <w:r w:rsidR="0022782C">
              <w:rPr>
                <w:rFonts w:asciiTheme="minorHAnsi" w:hAnsiTheme="minorHAnsi"/>
                <w:i/>
              </w:rPr>
              <w:t xml:space="preserve"> ikke</w:t>
            </w:r>
            <w:r w:rsidRPr="0097346A">
              <w:rPr>
                <w:rFonts w:asciiTheme="minorHAnsi" w:hAnsiTheme="minorHAnsi"/>
                <w:i/>
              </w:rPr>
              <w:t xml:space="preserve"> anledning til ændringer i bekendtgørelse</w:t>
            </w:r>
            <w:r w:rsidR="0022782C">
              <w:rPr>
                <w:rFonts w:asciiTheme="minorHAnsi" w:hAnsiTheme="minorHAnsi"/>
                <w:i/>
              </w:rPr>
              <w:t>n</w:t>
            </w:r>
            <w:r w:rsidR="004855D7" w:rsidRPr="0097346A">
              <w:rPr>
                <w:rFonts w:asciiTheme="minorHAnsi" w:hAnsiTheme="minorHAnsi"/>
                <w:i/>
              </w:rPr>
              <w:t>.</w:t>
            </w:r>
          </w:p>
          <w:p w14:paraId="191E9FDB" w14:textId="77777777" w:rsidR="0022782C" w:rsidRDefault="0022782C" w:rsidP="008171F6">
            <w:pPr>
              <w:spacing w:line="276" w:lineRule="auto"/>
              <w:rPr>
                <w:rFonts w:asciiTheme="minorHAnsi" w:hAnsiTheme="minorHAnsi"/>
                <w:i/>
              </w:rPr>
            </w:pPr>
          </w:p>
          <w:p w14:paraId="0C8C4E4C" w14:textId="343C1AB8" w:rsidR="0022782C" w:rsidRDefault="0022782C" w:rsidP="008171F6">
            <w:pPr>
              <w:spacing w:line="276" w:lineRule="auto"/>
              <w:rPr>
                <w:rFonts w:asciiTheme="minorHAnsi" w:hAnsiTheme="minorHAnsi"/>
                <w:i/>
              </w:rPr>
            </w:pPr>
            <w:r>
              <w:rPr>
                <w:rFonts w:asciiTheme="minorHAnsi" w:hAnsiTheme="minorHAnsi"/>
                <w:i/>
              </w:rPr>
              <w:t>Landbrugsstyrelsen bemærker, at høringsbrevet for ansøgningsbekendtgørelsen for 2023 heller ikke indeholdt en beskrivelse af ændrede afgrødekoder m.v.</w:t>
            </w:r>
          </w:p>
          <w:p w14:paraId="00D9DD6A" w14:textId="77777777" w:rsidR="0032336B" w:rsidRDefault="0032336B" w:rsidP="008171F6">
            <w:pPr>
              <w:spacing w:line="276" w:lineRule="auto"/>
              <w:rPr>
                <w:rFonts w:asciiTheme="minorHAnsi" w:hAnsiTheme="minorHAnsi"/>
                <w:i/>
              </w:rPr>
            </w:pPr>
          </w:p>
          <w:p w14:paraId="475B0237" w14:textId="796B1198" w:rsidR="0032336B" w:rsidRPr="0032336B" w:rsidRDefault="0032336B" w:rsidP="008171F6">
            <w:pPr>
              <w:spacing w:line="276" w:lineRule="auto"/>
              <w:rPr>
                <w:i/>
                <w:iCs/>
              </w:rPr>
            </w:pPr>
            <w:r w:rsidRPr="0032336B">
              <w:rPr>
                <w:i/>
                <w:iCs/>
              </w:rPr>
              <w:t xml:space="preserve">Landbrugsstyrelsen har dog noteret sig Landbrug &amp; Fødevarers ønske </w:t>
            </w:r>
            <w:r w:rsidR="00A22CE6">
              <w:rPr>
                <w:i/>
                <w:iCs/>
              </w:rPr>
              <w:t>vedrørende</w:t>
            </w:r>
            <w:r w:rsidRPr="0032336B">
              <w:rPr>
                <w:i/>
                <w:iCs/>
              </w:rPr>
              <w:t xml:space="preserve"> formidling af ændringer i afgrødekoderne</w:t>
            </w:r>
            <w:r>
              <w:rPr>
                <w:i/>
                <w:iCs/>
              </w:rPr>
              <w:t>.</w:t>
            </w:r>
          </w:p>
          <w:p w14:paraId="0970DAF7" w14:textId="77777777" w:rsidR="0032336B" w:rsidRDefault="0032336B" w:rsidP="008171F6">
            <w:pPr>
              <w:spacing w:line="276" w:lineRule="auto"/>
              <w:rPr>
                <w:rFonts w:ascii="Calibri" w:hAnsi="Calibri"/>
                <w:sz w:val="22"/>
                <w:szCs w:val="22"/>
              </w:rPr>
            </w:pPr>
          </w:p>
          <w:p w14:paraId="498CE72F" w14:textId="77777777" w:rsidR="0032336B" w:rsidRDefault="0032336B" w:rsidP="008171F6">
            <w:pPr>
              <w:spacing w:line="276" w:lineRule="auto"/>
              <w:rPr>
                <w:rFonts w:ascii="Calibri" w:hAnsi="Calibri"/>
                <w:sz w:val="22"/>
                <w:szCs w:val="22"/>
                <w:lang w:eastAsia="en-US"/>
              </w:rPr>
            </w:pPr>
          </w:p>
          <w:p w14:paraId="693BE148" w14:textId="777CDF38" w:rsidR="0032336B" w:rsidRPr="0097346A" w:rsidRDefault="0032336B" w:rsidP="008171F6">
            <w:pPr>
              <w:spacing w:line="276" w:lineRule="auto"/>
              <w:rPr>
                <w:rFonts w:asciiTheme="minorHAnsi" w:hAnsiTheme="minorHAnsi"/>
                <w:i/>
              </w:rPr>
            </w:pPr>
          </w:p>
        </w:tc>
      </w:tr>
      <w:tr w:rsidR="002B38E6" w:rsidRPr="0097346A" w14:paraId="2682F0C6" w14:textId="77777777" w:rsidTr="00FC6106">
        <w:tc>
          <w:tcPr>
            <w:tcW w:w="2477" w:type="pct"/>
          </w:tcPr>
          <w:p w14:paraId="7C0337A2" w14:textId="77777777" w:rsidR="002B38E6" w:rsidRDefault="002B38E6" w:rsidP="008171F6">
            <w:pPr>
              <w:spacing w:line="276" w:lineRule="auto"/>
              <w:rPr>
                <w:rFonts w:asciiTheme="minorHAnsi" w:hAnsiTheme="minorHAnsi"/>
              </w:rPr>
            </w:pPr>
          </w:p>
          <w:p w14:paraId="204013D3" w14:textId="26E0985A" w:rsidR="00276A4B" w:rsidRDefault="00276A4B" w:rsidP="008171F6">
            <w:pPr>
              <w:spacing w:line="276" w:lineRule="auto"/>
              <w:rPr>
                <w:rFonts w:asciiTheme="minorHAnsi" w:hAnsiTheme="minorHAnsi"/>
                <w:b/>
                <w:bCs/>
              </w:rPr>
            </w:pPr>
            <w:r w:rsidRPr="00276A4B">
              <w:rPr>
                <w:rFonts w:asciiTheme="minorHAnsi" w:hAnsiTheme="minorHAnsi"/>
                <w:b/>
                <w:bCs/>
              </w:rPr>
              <w:t xml:space="preserve">Sagsbehandlingstider </w:t>
            </w:r>
          </w:p>
          <w:p w14:paraId="114173B7" w14:textId="77777777" w:rsidR="00276A4B" w:rsidRPr="00276A4B" w:rsidRDefault="00276A4B" w:rsidP="008171F6">
            <w:pPr>
              <w:spacing w:line="276" w:lineRule="auto"/>
              <w:rPr>
                <w:rFonts w:asciiTheme="minorHAnsi" w:hAnsiTheme="minorHAnsi"/>
              </w:rPr>
            </w:pPr>
          </w:p>
          <w:p w14:paraId="74512D4C" w14:textId="00FDA8F2" w:rsidR="0095445D" w:rsidRDefault="009140A4" w:rsidP="008171F6">
            <w:pPr>
              <w:spacing w:line="276" w:lineRule="auto"/>
              <w:rPr>
                <w:rFonts w:asciiTheme="minorHAnsi" w:hAnsiTheme="minorHAnsi"/>
              </w:rPr>
            </w:pPr>
            <w:r>
              <w:rPr>
                <w:rFonts w:asciiTheme="minorHAnsi" w:hAnsiTheme="minorHAnsi"/>
              </w:rPr>
              <w:t xml:space="preserve">Landbrug &amp; Fødevarer </w:t>
            </w:r>
            <w:r w:rsidR="001259EB">
              <w:rPr>
                <w:rFonts w:asciiTheme="minorHAnsi" w:hAnsiTheme="minorHAnsi"/>
              </w:rPr>
              <w:t>er af den opfattelse</w:t>
            </w:r>
            <w:r>
              <w:rPr>
                <w:rFonts w:asciiTheme="minorHAnsi" w:hAnsiTheme="minorHAnsi"/>
              </w:rPr>
              <w:t>, at d</w:t>
            </w:r>
            <w:r w:rsidR="00276A4B" w:rsidRPr="00276A4B">
              <w:rPr>
                <w:rFonts w:asciiTheme="minorHAnsi" w:hAnsiTheme="minorHAnsi"/>
              </w:rPr>
              <w:t xml:space="preserve">et er vigtigt med rettidige udbetalinger af landbrugsstøtte. Landbrugsstyrelsen bør indsætte de servicemål, der gælder for udbetaling i bekendtgørelsen. </w:t>
            </w:r>
          </w:p>
          <w:p w14:paraId="679DDEA6" w14:textId="77777777" w:rsidR="0095445D" w:rsidRDefault="0095445D" w:rsidP="008171F6">
            <w:pPr>
              <w:spacing w:line="276" w:lineRule="auto"/>
              <w:rPr>
                <w:rFonts w:asciiTheme="minorHAnsi" w:hAnsiTheme="minorHAnsi"/>
              </w:rPr>
            </w:pPr>
          </w:p>
          <w:p w14:paraId="1F8F7A56" w14:textId="6943C307" w:rsidR="00276A4B" w:rsidRPr="0097346A" w:rsidRDefault="00276A4B" w:rsidP="008171F6">
            <w:pPr>
              <w:spacing w:line="276" w:lineRule="auto"/>
              <w:rPr>
                <w:rFonts w:asciiTheme="minorHAnsi" w:hAnsiTheme="minorHAnsi"/>
              </w:rPr>
            </w:pPr>
            <w:r w:rsidRPr="00276A4B">
              <w:rPr>
                <w:rFonts w:asciiTheme="minorHAnsi" w:hAnsiTheme="minorHAnsi"/>
              </w:rPr>
              <w:t>Ansøgerne bør få mulighed for forskudsudbetaling</w:t>
            </w:r>
            <w:r>
              <w:rPr>
                <w:rFonts w:asciiTheme="minorHAnsi" w:hAnsiTheme="minorHAnsi"/>
              </w:rPr>
              <w:t>,</w:t>
            </w:r>
            <w:r w:rsidR="0095445D">
              <w:rPr>
                <w:rFonts w:asciiTheme="minorHAnsi" w:hAnsiTheme="minorHAnsi"/>
              </w:rPr>
              <w:t xml:space="preserve"> </w:t>
            </w:r>
            <w:r w:rsidRPr="00276A4B">
              <w:rPr>
                <w:rFonts w:asciiTheme="minorHAnsi" w:hAnsiTheme="minorHAnsi"/>
              </w:rPr>
              <w:t>såfremt servicemålene ikke overholdes.</w:t>
            </w:r>
          </w:p>
        </w:tc>
        <w:tc>
          <w:tcPr>
            <w:tcW w:w="2523" w:type="pct"/>
          </w:tcPr>
          <w:p w14:paraId="2CF72C2E" w14:textId="77777777" w:rsidR="00B23B1C" w:rsidRDefault="00B23B1C" w:rsidP="008171F6">
            <w:pPr>
              <w:spacing w:line="276" w:lineRule="auto"/>
              <w:rPr>
                <w:rFonts w:asciiTheme="minorHAnsi" w:hAnsiTheme="minorHAnsi"/>
                <w:highlight w:val="yellow"/>
              </w:rPr>
            </w:pPr>
          </w:p>
          <w:p w14:paraId="2166B3CF" w14:textId="77777777" w:rsidR="00276A4B" w:rsidRPr="0097346A" w:rsidRDefault="00276A4B" w:rsidP="008171F6">
            <w:pPr>
              <w:spacing w:line="276" w:lineRule="auto"/>
              <w:rPr>
                <w:rFonts w:asciiTheme="minorHAnsi" w:hAnsiTheme="minorHAnsi"/>
                <w:i/>
              </w:rPr>
            </w:pPr>
            <w:r w:rsidRPr="0097346A">
              <w:rPr>
                <w:rFonts w:asciiTheme="minorHAnsi" w:hAnsiTheme="minorHAnsi"/>
                <w:i/>
              </w:rPr>
              <w:t>Bemærkningen giver ikke anledning til ændringer i bekendtgørelsen</w:t>
            </w:r>
          </w:p>
          <w:p w14:paraId="7C0CD088" w14:textId="77777777" w:rsidR="00276A4B" w:rsidRPr="0097346A" w:rsidRDefault="00276A4B" w:rsidP="008171F6">
            <w:pPr>
              <w:spacing w:line="276" w:lineRule="auto"/>
              <w:rPr>
                <w:rFonts w:asciiTheme="minorHAnsi" w:hAnsiTheme="minorHAnsi"/>
                <w:i/>
              </w:rPr>
            </w:pPr>
          </w:p>
          <w:p w14:paraId="537135A6" w14:textId="3B14698B" w:rsidR="0095445D" w:rsidRDefault="00276A4B" w:rsidP="008171F6">
            <w:pPr>
              <w:spacing w:line="276" w:lineRule="auto"/>
              <w:rPr>
                <w:rFonts w:asciiTheme="minorHAnsi" w:hAnsiTheme="minorHAnsi"/>
                <w:i/>
              </w:rPr>
            </w:pPr>
            <w:r>
              <w:rPr>
                <w:rFonts w:asciiTheme="minorHAnsi" w:hAnsiTheme="minorHAnsi"/>
                <w:i/>
              </w:rPr>
              <w:t>Landbrugsstyrelsen skal bemærke, at d</w:t>
            </w:r>
            <w:r w:rsidRPr="009140A4">
              <w:rPr>
                <w:rFonts w:asciiTheme="minorHAnsi" w:hAnsiTheme="minorHAnsi"/>
                <w:i/>
              </w:rPr>
              <w:t>er ikke</w:t>
            </w:r>
            <w:r w:rsidR="00B37FC8">
              <w:rPr>
                <w:rFonts w:asciiTheme="minorHAnsi" w:hAnsiTheme="minorHAnsi"/>
                <w:i/>
              </w:rPr>
              <w:t xml:space="preserve"> </w:t>
            </w:r>
            <w:r w:rsidR="0012636C">
              <w:rPr>
                <w:rFonts w:asciiTheme="minorHAnsi" w:hAnsiTheme="minorHAnsi"/>
                <w:i/>
              </w:rPr>
              <w:t xml:space="preserve">vil blive sat et mål for rettidig udbetaling </w:t>
            </w:r>
            <w:r w:rsidRPr="009140A4">
              <w:rPr>
                <w:rFonts w:asciiTheme="minorHAnsi" w:hAnsiTheme="minorHAnsi"/>
                <w:i/>
              </w:rPr>
              <w:t xml:space="preserve">i en bekendtgørelse. Hvornår der udbetales </w:t>
            </w:r>
            <w:r w:rsidR="0095445D">
              <w:rPr>
                <w:rFonts w:asciiTheme="minorHAnsi" w:hAnsiTheme="minorHAnsi"/>
                <w:i/>
              </w:rPr>
              <w:t xml:space="preserve">tilskud </w:t>
            </w:r>
            <w:r w:rsidRPr="009140A4">
              <w:rPr>
                <w:rFonts w:asciiTheme="minorHAnsi" w:hAnsiTheme="minorHAnsi"/>
                <w:i/>
              </w:rPr>
              <w:t>til en landbruger, vil afhænge af, om betingelserne for tilskud opfyldes, og om sagsbehandlingen er færdig i det konkrete tilfælde.</w:t>
            </w:r>
          </w:p>
          <w:p w14:paraId="37016E1C" w14:textId="77777777" w:rsidR="0095445D" w:rsidRDefault="0095445D" w:rsidP="008171F6">
            <w:pPr>
              <w:spacing w:line="276" w:lineRule="auto"/>
              <w:rPr>
                <w:rFonts w:asciiTheme="minorHAnsi" w:hAnsiTheme="minorHAnsi"/>
                <w:i/>
              </w:rPr>
            </w:pPr>
          </w:p>
          <w:p w14:paraId="12A8E46D" w14:textId="4DEE88C0" w:rsidR="00276A4B" w:rsidRDefault="0095445D" w:rsidP="008171F6">
            <w:pPr>
              <w:spacing w:line="276" w:lineRule="auto"/>
              <w:rPr>
                <w:rFonts w:asciiTheme="minorHAnsi" w:hAnsiTheme="minorHAnsi"/>
                <w:i/>
              </w:rPr>
            </w:pPr>
            <w:r>
              <w:rPr>
                <w:rFonts w:asciiTheme="minorHAnsi" w:hAnsiTheme="minorHAnsi"/>
                <w:i/>
              </w:rPr>
              <w:t>Endvidere henleder styrelsen opmærksomheden på</w:t>
            </w:r>
            <w:r w:rsidRPr="0095445D">
              <w:rPr>
                <w:rFonts w:asciiTheme="minorHAnsi" w:hAnsiTheme="minorHAnsi"/>
                <w:i/>
              </w:rPr>
              <w:t>, at udbetalinger er rettidige efter artikel 44, stk. 2, i forordning (EU) nr. 2021/2116, hvis de foretages inden 30. juni i det efterfølgende kalenderår</w:t>
            </w:r>
            <w:r>
              <w:rPr>
                <w:rFonts w:asciiTheme="minorHAnsi" w:hAnsiTheme="minorHAnsi"/>
                <w:i/>
              </w:rPr>
              <w:t>.</w:t>
            </w:r>
            <w:r w:rsidR="00276A4B" w:rsidRPr="009140A4">
              <w:rPr>
                <w:rFonts w:asciiTheme="minorHAnsi" w:hAnsiTheme="minorHAnsi"/>
                <w:i/>
              </w:rPr>
              <w:t xml:space="preserve"> </w:t>
            </w:r>
          </w:p>
          <w:p w14:paraId="5301086A" w14:textId="69AC9C1A" w:rsidR="0012636C" w:rsidRDefault="0012636C" w:rsidP="008171F6">
            <w:pPr>
              <w:spacing w:line="276" w:lineRule="auto"/>
              <w:rPr>
                <w:rFonts w:asciiTheme="minorHAnsi" w:hAnsiTheme="minorHAnsi"/>
                <w:i/>
              </w:rPr>
            </w:pPr>
          </w:p>
          <w:p w14:paraId="1DED8A3B" w14:textId="6DFEFF89" w:rsidR="0012636C" w:rsidRPr="0057353C" w:rsidRDefault="0012636C" w:rsidP="008171F6">
            <w:pPr>
              <w:spacing w:line="276" w:lineRule="auto"/>
              <w:rPr>
                <w:rFonts w:asciiTheme="minorHAnsi" w:hAnsiTheme="minorHAnsi"/>
                <w:i/>
              </w:rPr>
            </w:pPr>
            <w:r w:rsidRPr="0057353C">
              <w:rPr>
                <w:rFonts w:asciiTheme="minorHAnsi" w:hAnsiTheme="minorHAnsi"/>
                <w:i/>
              </w:rPr>
              <w:t xml:space="preserve">Landbrugsstyrelsen </w:t>
            </w:r>
            <w:r w:rsidR="00940FB4" w:rsidRPr="0057353C">
              <w:rPr>
                <w:rFonts w:asciiTheme="minorHAnsi" w:hAnsiTheme="minorHAnsi"/>
                <w:i/>
              </w:rPr>
              <w:t>noterer sig</w:t>
            </w:r>
            <w:r w:rsidRPr="0057353C">
              <w:rPr>
                <w:rFonts w:asciiTheme="minorHAnsi" w:hAnsiTheme="minorHAnsi"/>
                <w:i/>
              </w:rPr>
              <w:t>, at Landbrug &amp; Fødevarer flere gange har givet udtryk for ønsket om, at landbrugerne får mulighed for forskudsudbetaling. Styrelsen skal i den forbindelse bemærke, at det er vurderingen, at det fortsat ikke er muligt at implementere et system for forskudsudbetalinger</w:t>
            </w:r>
            <w:r w:rsidR="00940FB4" w:rsidRPr="0057353C">
              <w:rPr>
                <w:rFonts w:asciiTheme="minorHAnsi" w:hAnsiTheme="minorHAnsi"/>
                <w:i/>
              </w:rPr>
              <w:t>, men at muligheden løbende vil blive undersøgt.</w:t>
            </w:r>
          </w:p>
          <w:p w14:paraId="0BA64D16" w14:textId="05E7FF84" w:rsidR="0062553B" w:rsidRDefault="0062553B" w:rsidP="008171F6">
            <w:pPr>
              <w:spacing w:line="276" w:lineRule="auto"/>
              <w:rPr>
                <w:rFonts w:asciiTheme="minorHAnsi" w:hAnsiTheme="minorHAnsi"/>
                <w:i/>
              </w:rPr>
            </w:pPr>
          </w:p>
          <w:p w14:paraId="0EDF45BC" w14:textId="1DE9CA00" w:rsidR="00276A4B" w:rsidRPr="0097346A" w:rsidRDefault="00276A4B" w:rsidP="004E62B0">
            <w:pPr>
              <w:spacing w:line="276" w:lineRule="auto"/>
              <w:rPr>
                <w:rFonts w:asciiTheme="minorHAnsi" w:hAnsiTheme="minorHAnsi"/>
                <w:i/>
              </w:rPr>
            </w:pPr>
          </w:p>
        </w:tc>
      </w:tr>
    </w:tbl>
    <w:p w14:paraId="5BDADBFD" w14:textId="33B929EF" w:rsidR="00700E74" w:rsidRDefault="00700E74" w:rsidP="008171F6">
      <w:pPr>
        <w:pStyle w:val="Overskrift1"/>
        <w:tabs>
          <w:tab w:val="left" w:pos="6521"/>
        </w:tabs>
        <w:spacing w:line="276" w:lineRule="auto"/>
      </w:pPr>
      <w:bookmarkStart w:id="4" w:name="_GoBack"/>
      <w:bookmarkEnd w:id="4"/>
    </w:p>
    <w:sectPr w:rsidR="00700E74" w:rsidSect="007A04FE">
      <w:headerReference w:type="default" r:id="rId8"/>
      <w:footerReference w:type="even" r:id="rId9"/>
      <w:footerReference w:type="default" r:id="rId10"/>
      <w:headerReference w:type="first" r:id="rId11"/>
      <w:footerReference w:type="first" r:id="rId12"/>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ABEE5" w14:textId="77777777" w:rsidR="004107CF" w:rsidRDefault="004107CF">
      <w:r>
        <w:separator/>
      </w:r>
    </w:p>
  </w:endnote>
  <w:endnote w:type="continuationSeparator" w:id="0">
    <w:p w14:paraId="5F10A203" w14:textId="77777777" w:rsidR="004107CF" w:rsidRDefault="004107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03400"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700E74">
      <w:rPr>
        <w:rStyle w:val="Sidetal"/>
        <w:noProof/>
      </w:rPr>
      <w:t>1</w:t>
    </w:r>
    <w:r>
      <w:rPr>
        <w:rStyle w:val="Sidetal"/>
      </w:rPr>
      <w:fldChar w:fldCharType="end"/>
    </w:r>
  </w:p>
  <w:p w14:paraId="6D57BB10"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C07CD" w14:textId="77777777" w:rsidR="007A04FE" w:rsidRDefault="007A04F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FA0F34">
      <w:rPr>
        <w:rStyle w:val="Sidetal"/>
        <w:noProof/>
      </w:rPr>
      <w:t>8</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ADF454" w14:textId="77777777" w:rsidR="00700E74" w:rsidRPr="00700E74" w:rsidRDefault="00700E74" w:rsidP="00700E74">
    <w:pPr>
      <w:pStyle w:val="Template-Address"/>
    </w:pPr>
    <w:bookmarkStart w:id="23" w:name="OFF_Institution"/>
    <w:bookmarkStart w:id="24" w:name="OFF_InstitutionHIF"/>
    <w:bookmarkStart w:id="25" w:name="XIF_MMFirstAddressLine"/>
    <w:r w:rsidRPr="00700E74">
      <w:t>Landbrugsstyrelsen</w:t>
    </w:r>
    <w:bookmarkEnd w:id="23"/>
    <w:r w:rsidRPr="00700E74">
      <w:t xml:space="preserve"> </w:t>
    </w:r>
    <w:bookmarkEnd w:id="24"/>
    <w:r w:rsidRPr="00700E74">
      <w:t xml:space="preserve">• </w:t>
    </w:r>
    <w:bookmarkStart w:id="26" w:name="OFF_AddressA"/>
    <w:bookmarkStart w:id="27" w:name="OFF_AddressAHIF"/>
    <w:r w:rsidRPr="00700E74">
      <w:t>Nyropsgade 30</w:t>
    </w:r>
    <w:bookmarkEnd w:id="26"/>
    <w:r w:rsidRPr="00700E74">
      <w:t xml:space="preserve"> </w:t>
    </w:r>
    <w:bookmarkEnd w:id="27"/>
    <w:r w:rsidRPr="00700E74">
      <w:rPr>
        <w:vanish/>
      </w:rPr>
      <w:t xml:space="preserve">• </w:t>
    </w:r>
    <w:bookmarkStart w:id="28" w:name="OFF_AddressB"/>
    <w:bookmarkStart w:id="29" w:name="OFF_AddressBHIF"/>
    <w:bookmarkEnd w:id="28"/>
    <w:r w:rsidRPr="00700E74">
      <w:rPr>
        <w:vanish/>
      </w:rPr>
      <w:t xml:space="preserve"> </w:t>
    </w:r>
    <w:bookmarkEnd w:id="29"/>
    <w:r w:rsidRPr="00700E74">
      <w:rPr>
        <w:vanish/>
      </w:rPr>
      <w:t xml:space="preserve">• </w:t>
    </w:r>
    <w:bookmarkStart w:id="30" w:name="OFF_AddressC"/>
    <w:bookmarkStart w:id="31" w:name="OFF_AddressCHIF"/>
    <w:bookmarkEnd w:id="30"/>
    <w:r w:rsidRPr="00700E74">
      <w:rPr>
        <w:vanish/>
      </w:rPr>
      <w:t xml:space="preserve"> </w:t>
    </w:r>
    <w:bookmarkEnd w:id="31"/>
    <w:r w:rsidRPr="00700E74">
      <w:t xml:space="preserve">• </w:t>
    </w:r>
    <w:bookmarkStart w:id="32" w:name="OFF_AddressD"/>
    <w:bookmarkStart w:id="33" w:name="OFF_AddressDHIF"/>
    <w:r w:rsidRPr="00700E74">
      <w:t>1780</w:t>
    </w:r>
    <w:bookmarkEnd w:id="32"/>
    <w:r w:rsidRPr="00700E74">
      <w:t xml:space="preserve"> </w:t>
    </w:r>
    <w:bookmarkStart w:id="34" w:name="OFF_City"/>
    <w:r>
      <w:t>København V</w:t>
    </w:r>
    <w:bookmarkEnd w:id="34"/>
    <w:r w:rsidRPr="00700E74">
      <w:t xml:space="preserve"> </w:t>
    </w:r>
    <w:bookmarkEnd w:id="33"/>
  </w:p>
  <w:p w14:paraId="468319F9" w14:textId="77777777" w:rsidR="00700E74" w:rsidRPr="0086320D" w:rsidRDefault="00700E74" w:rsidP="00700E74">
    <w:pPr>
      <w:pStyle w:val="Template-Address"/>
    </w:pPr>
    <w:bookmarkStart w:id="35" w:name="LAN_Phone"/>
    <w:bookmarkStart w:id="36" w:name="OFF_PhoneHIF"/>
    <w:bookmarkStart w:id="37" w:name="XIF_MMSecondAddressLine"/>
    <w:bookmarkEnd w:id="25"/>
    <w:r w:rsidRPr="00700E74">
      <w:t>Tlf.</w:t>
    </w:r>
    <w:bookmarkEnd w:id="35"/>
    <w:r w:rsidRPr="00700E74">
      <w:t xml:space="preserve"> </w:t>
    </w:r>
    <w:bookmarkStart w:id="38" w:name="OFF_Phone"/>
    <w:r w:rsidRPr="00700E74">
      <w:t>33 95 80 00</w:t>
    </w:r>
    <w:bookmarkEnd w:id="38"/>
    <w:r w:rsidRPr="00700E74">
      <w:t xml:space="preserve"> </w:t>
    </w:r>
    <w:bookmarkEnd w:id="36"/>
    <w:r w:rsidRPr="00700E74">
      <w:rPr>
        <w:vanish/>
      </w:rPr>
      <w:t xml:space="preserve">• </w:t>
    </w:r>
    <w:bookmarkStart w:id="39" w:name="LAN_Fax"/>
    <w:bookmarkStart w:id="40" w:name="OFF_FaxHIF"/>
    <w:r w:rsidRPr="00700E74">
      <w:rPr>
        <w:vanish/>
      </w:rPr>
      <w:t>Fax</w:t>
    </w:r>
    <w:bookmarkEnd w:id="39"/>
    <w:r w:rsidRPr="00700E74">
      <w:rPr>
        <w:vanish/>
      </w:rPr>
      <w:t xml:space="preserve"> </w:t>
    </w:r>
    <w:bookmarkStart w:id="41" w:name="OFF_Fax"/>
    <w:bookmarkEnd w:id="41"/>
    <w:r w:rsidRPr="00700E74">
      <w:rPr>
        <w:vanish/>
      </w:rPr>
      <w:t xml:space="preserve"> </w:t>
    </w:r>
    <w:bookmarkEnd w:id="40"/>
    <w:r w:rsidRPr="00700E74">
      <w:t xml:space="preserve">• </w:t>
    </w:r>
    <w:bookmarkStart w:id="42" w:name="OFF_CVRHIF"/>
    <w:r w:rsidRPr="00700E74">
      <w:t xml:space="preserve">CVR </w:t>
    </w:r>
    <w:bookmarkStart w:id="43" w:name="OFF_CVR"/>
    <w:r w:rsidRPr="00700E74">
      <w:t>20814616</w:t>
    </w:r>
    <w:bookmarkEnd w:id="43"/>
    <w:r w:rsidRPr="00700E74">
      <w:t xml:space="preserve"> </w:t>
    </w:r>
    <w:bookmarkEnd w:id="42"/>
    <w:r w:rsidRPr="00700E74">
      <w:t xml:space="preserve">• </w:t>
    </w:r>
    <w:bookmarkStart w:id="44" w:name="OFF_EANHIF"/>
    <w:r w:rsidRPr="00700E74">
      <w:t xml:space="preserve">EAN </w:t>
    </w:r>
    <w:bookmarkStart w:id="45" w:name="OFF_EAN"/>
    <w:r w:rsidRPr="00700E74">
      <w:t>5798000877955</w:t>
    </w:r>
    <w:bookmarkEnd w:id="45"/>
    <w:r w:rsidRPr="00700E74">
      <w:t xml:space="preserve"> </w:t>
    </w:r>
    <w:bookmarkEnd w:id="44"/>
    <w:r w:rsidRPr="00700E74">
      <w:t xml:space="preserve">• </w:t>
    </w:r>
    <w:bookmarkStart w:id="46" w:name="OFF_Email"/>
    <w:bookmarkStart w:id="47" w:name="OFF_EmailHIF"/>
    <w:r w:rsidRPr="00700E74">
      <w:t>mail@lbst.dk</w:t>
    </w:r>
    <w:bookmarkEnd w:id="46"/>
    <w:r w:rsidRPr="00700E74">
      <w:t xml:space="preserve"> </w:t>
    </w:r>
    <w:bookmarkEnd w:id="47"/>
    <w:r w:rsidRPr="00700E74">
      <w:t xml:space="preserve">• </w:t>
    </w:r>
    <w:bookmarkStart w:id="48" w:name="OFF_Web"/>
    <w:bookmarkStart w:id="49" w:name="OFF_WebHIF"/>
    <w:r w:rsidRPr="00700E74">
      <w:t>www.lbst.dk</w:t>
    </w:r>
    <w:bookmarkEnd w:id="48"/>
    <w:r w:rsidRPr="00700E74">
      <w:t xml:space="preserve"> </w:t>
    </w:r>
    <w:bookmarkEnd w:id="37"/>
    <w:bookmarkEnd w:id="49"/>
  </w:p>
  <w:p w14:paraId="2E884F08" w14:textId="77777777" w:rsidR="0048667B" w:rsidRPr="00700E74" w:rsidRDefault="0048667B" w:rsidP="00700E74">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B8D90C" w14:textId="77777777" w:rsidR="004107CF" w:rsidRDefault="004107CF">
      <w:r>
        <w:separator/>
      </w:r>
    </w:p>
  </w:footnote>
  <w:footnote w:type="continuationSeparator" w:id="0">
    <w:p w14:paraId="3C39647B" w14:textId="77777777" w:rsidR="004107CF" w:rsidRDefault="004107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FA6738" w14:textId="77777777" w:rsidR="000E717B" w:rsidRDefault="000E717B">
    <w:pPr>
      <w:pStyle w:val="Sidehoved"/>
    </w:pPr>
    <w:bookmarkStart w:id="5" w:name="BIT_PrimaryHeader"/>
  </w:p>
  <w:bookmarkEnd w:id="5"/>
  <w:p w14:paraId="6C56B29F"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F1576" w14:textId="77777777" w:rsidR="00700E74" w:rsidRPr="00173687" w:rsidRDefault="00700E74" w:rsidP="00700E74">
    <w:bookmarkStart w:id="6" w:name="FLD_DocumentName"/>
    <w:r>
      <w:rPr>
        <w:noProof/>
      </w:rPr>
      <w:drawing>
        <wp:anchor distT="0" distB="0" distL="114300" distR="114300" simplePos="0" relativeHeight="251660288" behindDoc="0" locked="1" layoutInCell="1" allowOverlap="1" wp14:anchorId="2087A2AB" wp14:editId="0E783B3D">
          <wp:simplePos x="0" y="0"/>
          <wp:positionH relativeFrom="rightMargin">
            <wp:align>right</wp:align>
          </wp:positionH>
          <wp:positionV relativeFrom="page">
            <wp:posOffset>431800</wp:posOffset>
          </wp:positionV>
          <wp:extent cx="2555232" cy="61023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5971"/>
                  <a:stretch>
                    <a:fillRect/>
                  </a:stretch>
                </pic:blipFill>
                <pic:spPr>
                  <a:xfrm>
                    <a:off x="0" y="0"/>
                    <a:ext cx="2555232" cy="610235"/>
                  </a:xfrm>
                  <a:prstGeom prst="rect">
                    <a:avLst/>
                  </a:prstGeom>
                </pic:spPr>
              </pic:pic>
            </a:graphicData>
          </a:graphic>
          <wp14:sizeRelH relativeFrom="page">
            <wp14:pctWidth>0</wp14:pctWidth>
          </wp14:sizeRelH>
          <wp14:sizeRelV relativeFrom="page">
            <wp14:pctHeight>0</wp14:pctHeight>
          </wp14:sizeRelV>
        </wp:anchor>
      </w:drawing>
    </w:r>
    <w:r w:rsidRPr="00173687">
      <w:rPr>
        <w:noProof/>
      </w:rPr>
      <mc:AlternateContent>
        <mc:Choice Requires="wps">
          <w:drawing>
            <wp:anchor distT="0" distB="0" distL="114300" distR="114300" simplePos="0" relativeHeight="251658240" behindDoc="0" locked="1" layoutInCell="1" allowOverlap="1" wp14:anchorId="358540B8" wp14:editId="5410971A">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700E74" w14:paraId="2154E8DB" w14:textId="77777777">
                            <w:trPr>
                              <w:cantSplit/>
                              <w:trHeight w:val="2778"/>
                              <w:hidden/>
                            </w:trPr>
                            <w:tc>
                              <w:tcPr>
                                <w:tcW w:w="2755" w:type="dxa"/>
                                <w:tcMar>
                                  <w:top w:w="34" w:type="dxa"/>
                                  <w:left w:w="0" w:type="dxa"/>
                                  <w:bottom w:w="28" w:type="dxa"/>
                                  <w:right w:w="0" w:type="dxa"/>
                                </w:tcMar>
                              </w:tcPr>
                              <w:p w14:paraId="1B81AC7F" w14:textId="77777777" w:rsidR="00700E74" w:rsidRPr="00700E74" w:rsidRDefault="00700E74">
                                <w:pPr>
                                  <w:pStyle w:val="Kolofontekst"/>
                                  <w:rPr>
                                    <w:vanish/>
                                  </w:rPr>
                                </w:pPr>
                                <w:bookmarkStart w:id="7" w:name="OFF_Department"/>
                                <w:bookmarkStart w:id="8" w:name="OFF_DepartmentHIF"/>
                                <w:bookmarkEnd w:id="7"/>
                              </w:p>
                              <w:p w14:paraId="58C334C4" w14:textId="77777777" w:rsidR="00700E74" w:rsidRPr="00700E74" w:rsidRDefault="00700E74">
                                <w:pPr>
                                  <w:pStyle w:val="Kolofontekst"/>
                                  <w:rPr>
                                    <w:vanish/>
                                  </w:rPr>
                                </w:pPr>
                                <w:bookmarkStart w:id="9" w:name="LAN_CaseNo"/>
                                <w:bookmarkStart w:id="10" w:name="sagsnrHIF"/>
                                <w:bookmarkEnd w:id="8"/>
                                <w:r w:rsidRPr="00700E74">
                                  <w:rPr>
                                    <w:vanish/>
                                  </w:rPr>
                                  <w:t>J.nr.</w:t>
                                </w:r>
                                <w:bookmarkEnd w:id="9"/>
                                <w:r w:rsidRPr="00700E74">
                                  <w:rPr>
                                    <w:vanish/>
                                  </w:rPr>
                                  <w:t xml:space="preserve"> </w:t>
                                </w:r>
                                <w:bookmarkStart w:id="11" w:name="sagsnr"/>
                                <w:bookmarkEnd w:id="11"/>
                              </w:p>
                              <w:p w14:paraId="53CC189F" w14:textId="51D3B14A" w:rsidR="00700E74" w:rsidRPr="00700E74" w:rsidRDefault="00700E74">
                                <w:pPr>
                                  <w:pStyle w:val="Kolofontekst"/>
                                </w:pPr>
                                <w:bookmarkStart w:id="12" w:name="LAN_Ref"/>
                                <w:bookmarkStart w:id="13" w:name="USR_InitialsHIF"/>
                                <w:bookmarkEnd w:id="10"/>
                                <w:r w:rsidRPr="00700E74">
                                  <w:t>Ref.</w:t>
                                </w:r>
                                <w:bookmarkEnd w:id="12"/>
                                <w:r w:rsidRPr="00700E74">
                                  <w:t xml:space="preserve"> </w:t>
                                </w:r>
                                <w:r w:rsidR="00D63E61">
                                  <w:t>Landbrugsstøtte &amp; Geodata</w:t>
                                </w:r>
                              </w:p>
                              <w:p w14:paraId="3F3E5831" w14:textId="38A3277C" w:rsidR="000128A3" w:rsidRDefault="00874E6D" w:rsidP="00874E6D">
                                <w:pPr>
                                  <w:pStyle w:val="Kolofontekst"/>
                                </w:pPr>
                                <w:bookmarkStart w:id="14" w:name="FLD_DocumentDate"/>
                                <w:bookmarkEnd w:id="13"/>
                                <w:r>
                                  <w:t xml:space="preserve">Den </w:t>
                                </w:r>
                                <w:r w:rsidR="004E62B0">
                                  <w:t>7. december</w:t>
                                </w:r>
                                <w:r w:rsidR="00700E74">
                                  <w:t xml:space="preserve"> 20</w:t>
                                </w:r>
                                <w:bookmarkEnd w:id="14"/>
                                <w:r w:rsidR="002A006E">
                                  <w:t>23</w:t>
                                </w:r>
                              </w:p>
                              <w:p w14:paraId="4A8311F6" w14:textId="00601AAB" w:rsidR="00A05ABC" w:rsidRDefault="00A05ABC" w:rsidP="009F19DD">
                                <w:pPr>
                                  <w:pStyle w:val="Kolofontekst"/>
                                </w:pPr>
                                <w:r>
                                  <w:t xml:space="preserve">J. nr. </w:t>
                                </w:r>
                                <w:r w:rsidR="009F19DD" w:rsidRPr="009F19DD">
                                  <w:t>2</w:t>
                                </w:r>
                                <w:r w:rsidR="00D63E61">
                                  <w:t>3-11</w:t>
                                </w:r>
                                <w:r w:rsidR="009F19DD" w:rsidRPr="009F19DD">
                                  <w:t>-0000</w:t>
                                </w:r>
                                <w:r w:rsidR="00D63E61">
                                  <w:t>13</w:t>
                                </w:r>
                              </w:p>
                            </w:tc>
                          </w:tr>
                        </w:tbl>
                        <w:p w14:paraId="5175CEE8" w14:textId="77777777" w:rsidR="00700E74" w:rsidRDefault="00700E74" w:rsidP="00700E74"/>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8540B8"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700E74" w14:paraId="2154E8DB" w14:textId="77777777">
                      <w:trPr>
                        <w:cantSplit/>
                        <w:trHeight w:val="2778"/>
                        <w:hidden/>
                      </w:trPr>
                      <w:tc>
                        <w:tcPr>
                          <w:tcW w:w="2755" w:type="dxa"/>
                          <w:tcMar>
                            <w:top w:w="34" w:type="dxa"/>
                            <w:left w:w="0" w:type="dxa"/>
                            <w:bottom w:w="28" w:type="dxa"/>
                            <w:right w:w="0" w:type="dxa"/>
                          </w:tcMar>
                        </w:tcPr>
                        <w:p w14:paraId="1B81AC7F" w14:textId="77777777" w:rsidR="00700E74" w:rsidRPr="00700E74" w:rsidRDefault="00700E74">
                          <w:pPr>
                            <w:pStyle w:val="Kolofontekst"/>
                            <w:rPr>
                              <w:vanish/>
                            </w:rPr>
                          </w:pPr>
                          <w:bookmarkStart w:id="15" w:name="OFF_Department"/>
                          <w:bookmarkStart w:id="16" w:name="OFF_DepartmentHIF"/>
                          <w:bookmarkEnd w:id="15"/>
                        </w:p>
                        <w:p w14:paraId="58C334C4" w14:textId="77777777" w:rsidR="00700E74" w:rsidRPr="00700E74" w:rsidRDefault="00700E74">
                          <w:pPr>
                            <w:pStyle w:val="Kolofontekst"/>
                            <w:rPr>
                              <w:vanish/>
                            </w:rPr>
                          </w:pPr>
                          <w:bookmarkStart w:id="17" w:name="LAN_CaseNo"/>
                          <w:bookmarkStart w:id="18" w:name="sagsnrHIF"/>
                          <w:bookmarkEnd w:id="16"/>
                          <w:r w:rsidRPr="00700E74">
                            <w:rPr>
                              <w:vanish/>
                            </w:rPr>
                            <w:t>J.nr.</w:t>
                          </w:r>
                          <w:bookmarkEnd w:id="17"/>
                          <w:r w:rsidRPr="00700E74">
                            <w:rPr>
                              <w:vanish/>
                            </w:rPr>
                            <w:t xml:space="preserve"> </w:t>
                          </w:r>
                          <w:bookmarkStart w:id="19" w:name="sagsnr"/>
                          <w:bookmarkEnd w:id="19"/>
                        </w:p>
                        <w:p w14:paraId="53CC189F" w14:textId="51D3B14A" w:rsidR="00700E74" w:rsidRPr="00700E74" w:rsidRDefault="00700E74">
                          <w:pPr>
                            <w:pStyle w:val="Kolofontekst"/>
                          </w:pPr>
                          <w:bookmarkStart w:id="20" w:name="LAN_Ref"/>
                          <w:bookmarkStart w:id="21" w:name="USR_InitialsHIF"/>
                          <w:bookmarkEnd w:id="18"/>
                          <w:r w:rsidRPr="00700E74">
                            <w:t>Ref.</w:t>
                          </w:r>
                          <w:bookmarkEnd w:id="20"/>
                          <w:r w:rsidRPr="00700E74">
                            <w:t xml:space="preserve"> </w:t>
                          </w:r>
                          <w:r w:rsidR="00D63E61">
                            <w:t>Landbrugsstøtte &amp; Geodata</w:t>
                          </w:r>
                        </w:p>
                        <w:p w14:paraId="3F3E5831" w14:textId="38A3277C" w:rsidR="000128A3" w:rsidRDefault="00874E6D" w:rsidP="00874E6D">
                          <w:pPr>
                            <w:pStyle w:val="Kolofontekst"/>
                          </w:pPr>
                          <w:bookmarkStart w:id="22" w:name="FLD_DocumentDate"/>
                          <w:bookmarkEnd w:id="21"/>
                          <w:r>
                            <w:t xml:space="preserve">Den </w:t>
                          </w:r>
                          <w:r w:rsidR="004E62B0">
                            <w:t>7. december</w:t>
                          </w:r>
                          <w:r w:rsidR="00700E74">
                            <w:t xml:space="preserve"> 20</w:t>
                          </w:r>
                          <w:bookmarkEnd w:id="22"/>
                          <w:r w:rsidR="002A006E">
                            <w:t>23</w:t>
                          </w:r>
                        </w:p>
                        <w:p w14:paraId="4A8311F6" w14:textId="00601AAB" w:rsidR="00A05ABC" w:rsidRDefault="00A05ABC" w:rsidP="009F19DD">
                          <w:pPr>
                            <w:pStyle w:val="Kolofontekst"/>
                          </w:pPr>
                          <w:r>
                            <w:t xml:space="preserve">J. nr. </w:t>
                          </w:r>
                          <w:r w:rsidR="009F19DD" w:rsidRPr="009F19DD">
                            <w:t>2</w:t>
                          </w:r>
                          <w:r w:rsidR="00D63E61">
                            <w:t>3-11</w:t>
                          </w:r>
                          <w:r w:rsidR="009F19DD" w:rsidRPr="009F19DD">
                            <w:t>-0000</w:t>
                          </w:r>
                          <w:r w:rsidR="00D63E61">
                            <w:t>13</w:t>
                          </w:r>
                        </w:p>
                      </w:tc>
                    </w:tr>
                  </w:tbl>
                  <w:p w14:paraId="5175CEE8" w14:textId="77777777" w:rsidR="00700E74" w:rsidRDefault="00700E74" w:rsidP="00700E74"/>
                </w:txbxContent>
              </v:textbox>
              <w10:wrap anchorx="margin" anchory="page"/>
              <w10:anchorlock/>
            </v:shape>
          </w:pict>
        </mc:Fallback>
      </mc:AlternateContent>
    </w:r>
  </w:p>
  <w:p w14:paraId="32A73DB7" w14:textId="77777777" w:rsidR="00A51DBA" w:rsidRDefault="00700E74" w:rsidP="00CF1627">
    <w:pPr>
      <w:pStyle w:val="DocumentName"/>
    </w:pPr>
    <w:r>
      <w:t>Notat</w:t>
    </w:r>
    <w:bookmarkEnd w:id="6"/>
  </w:p>
  <w:p w14:paraId="1559EE0F" w14:textId="01EBCF31" w:rsidR="00B81BC8" w:rsidRDefault="00B81BC8"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7E6BEC9"/>
    <w:multiLevelType w:val="hybridMultilevel"/>
    <w:tmpl w:val="001EAB0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2"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3"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4"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5"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38409B2"/>
    <w:lvl w:ilvl="0">
      <w:start w:val="1"/>
      <w:numFmt w:val="decimal"/>
      <w:lvlText w:val="%1."/>
      <w:lvlJc w:val="left"/>
      <w:pPr>
        <w:tabs>
          <w:tab w:val="num" w:pos="360"/>
        </w:tabs>
        <w:ind w:left="360" w:hanging="360"/>
      </w:pPr>
    </w:lvl>
  </w:abstractNum>
  <w:abstractNum w:abstractNumId="10"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2" w15:restartNumberingAfterBreak="0">
    <w:nsid w:val="210318EE"/>
    <w:multiLevelType w:val="hybridMultilevel"/>
    <w:tmpl w:val="421485BE"/>
    <w:lvl w:ilvl="0" w:tplc="04060015">
      <w:start w:val="1"/>
      <w:numFmt w:val="upperLetter"/>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22B23ACF"/>
    <w:multiLevelType w:val="hybridMultilevel"/>
    <w:tmpl w:val="1A3A88F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4D54289"/>
    <w:multiLevelType w:val="hybridMultilevel"/>
    <w:tmpl w:val="5B8C6C82"/>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5" w15:restartNumberingAfterBreak="0">
    <w:nsid w:val="2E34414B"/>
    <w:multiLevelType w:val="multilevel"/>
    <w:tmpl w:val="16700B9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6"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522DB685"/>
    <w:multiLevelType w:val="hybridMultilevel"/>
    <w:tmpl w:val="34996D5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69953D7"/>
    <w:multiLevelType w:val="hybridMultilevel"/>
    <w:tmpl w:val="7860883C"/>
    <w:lvl w:ilvl="0" w:tplc="A846FEBE">
      <w:numFmt w:val="bullet"/>
      <w:lvlText w:val="-"/>
      <w:lvlJc w:val="left"/>
      <w:pPr>
        <w:ind w:left="720" w:hanging="360"/>
      </w:pPr>
      <w:rPr>
        <w:rFonts w:ascii="Georgia" w:eastAsia="Times New Roman" w:hAnsi="Georgi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76E04049"/>
    <w:multiLevelType w:val="hybridMultilevel"/>
    <w:tmpl w:val="12387178"/>
    <w:lvl w:ilvl="0" w:tplc="6380C56A">
      <w:start w:val="4"/>
      <w:numFmt w:val="bullet"/>
      <w:lvlText w:val="-"/>
      <w:lvlJc w:val="left"/>
      <w:pPr>
        <w:ind w:left="720" w:hanging="360"/>
      </w:pPr>
      <w:rPr>
        <w:rFonts w:ascii="Georgia" w:eastAsia="Times New Roman" w:hAnsi="Georgia" w:cs="Trebuchet M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77B69F90"/>
    <w:multiLevelType w:val="hybridMultilevel"/>
    <w:tmpl w:val="E7994C0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9933DF9"/>
    <w:multiLevelType w:val="hybridMultilevel"/>
    <w:tmpl w:val="7960BECC"/>
    <w:lvl w:ilvl="0" w:tplc="375E6A18">
      <w:numFmt w:val="bullet"/>
      <w:lvlText w:val="-"/>
      <w:lvlJc w:val="left"/>
      <w:pPr>
        <w:ind w:left="405" w:hanging="360"/>
      </w:pPr>
      <w:rPr>
        <w:rFonts w:ascii="Georgia" w:eastAsia="Times New Roman" w:hAnsi="Georgia" w:cs="Times New Roman" w:hint="default"/>
      </w:rPr>
    </w:lvl>
    <w:lvl w:ilvl="1" w:tplc="04060003" w:tentative="1">
      <w:start w:val="1"/>
      <w:numFmt w:val="bullet"/>
      <w:lvlText w:val="o"/>
      <w:lvlJc w:val="left"/>
      <w:pPr>
        <w:ind w:left="1125" w:hanging="360"/>
      </w:pPr>
      <w:rPr>
        <w:rFonts w:ascii="Courier New" w:hAnsi="Courier New" w:cs="Courier New" w:hint="default"/>
      </w:rPr>
    </w:lvl>
    <w:lvl w:ilvl="2" w:tplc="04060005" w:tentative="1">
      <w:start w:val="1"/>
      <w:numFmt w:val="bullet"/>
      <w:lvlText w:val=""/>
      <w:lvlJc w:val="left"/>
      <w:pPr>
        <w:ind w:left="1845" w:hanging="360"/>
      </w:pPr>
      <w:rPr>
        <w:rFonts w:ascii="Wingdings" w:hAnsi="Wingdings" w:hint="default"/>
      </w:rPr>
    </w:lvl>
    <w:lvl w:ilvl="3" w:tplc="04060001" w:tentative="1">
      <w:start w:val="1"/>
      <w:numFmt w:val="bullet"/>
      <w:lvlText w:val=""/>
      <w:lvlJc w:val="left"/>
      <w:pPr>
        <w:ind w:left="2565" w:hanging="360"/>
      </w:pPr>
      <w:rPr>
        <w:rFonts w:ascii="Symbol" w:hAnsi="Symbol" w:hint="default"/>
      </w:rPr>
    </w:lvl>
    <w:lvl w:ilvl="4" w:tplc="04060003" w:tentative="1">
      <w:start w:val="1"/>
      <w:numFmt w:val="bullet"/>
      <w:lvlText w:val="o"/>
      <w:lvlJc w:val="left"/>
      <w:pPr>
        <w:ind w:left="3285" w:hanging="360"/>
      </w:pPr>
      <w:rPr>
        <w:rFonts w:ascii="Courier New" w:hAnsi="Courier New" w:cs="Courier New" w:hint="default"/>
      </w:rPr>
    </w:lvl>
    <w:lvl w:ilvl="5" w:tplc="04060005" w:tentative="1">
      <w:start w:val="1"/>
      <w:numFmt w:val="bullet"/>
      <w:lvlText w:val=""/>
      <w:lvlJc w:val="left"/>
      <w:pPr>
        <w:ind w:left="4005" w:hanging="360"/>
      </w:pPr>
      <w:rPr>
        <w:rFonts w:ascii="Wingdings" w:hAnsi="Wingdings" w:hint="default"/>
      </w:rPr>
    </w:lvl>
    <w:lvl w:ilvl="6" w:tplc="04060001" w:tentative="1">
      <w:start w:val="1"/>
      <w:numFmt w:val="bullet"/>
      <w:lvlText w:val=""/>
      <w:lvlJc w:val="left"/>
      <w:pPr>
        <w:ind w:left="4725" w:hanging="360"/>
      </w:pPr>
      <w:rPr>
        <w:rFonts w:ascii="Symbol" w:hAnsi="Symbol" w:hint="default"/>
      </w:rPr>
    </w:lvl>
    <w:lvl w:ilvl="7" w:tplc="04060003" w:tentative="1">
      <w:start w:val="1"/>
      <w:numFmt w:val="bullet"/>
      <w:lvlText w:val="o"/>
      <w:lvlJc w:val="left"/>
      <w:pPr>
        <w:ind w:left="5445" w:hanging="360"/>
      </w:pPr>
      <w:rPr>
        <w:rFonts w:ascii="Courier New" w:hAnsi="Courier New" w:cs="Courier New" w:hint="default"/>
      </w:rPr>
    </w:lvl>
    <w:lvl w:ilvl="8" w:tplc="04060005" w:tentative="1">
      <w:start w:val="1"/>
      <w:numFmt w:val="bullet"/>
      <w:lvlText w:val=""/>
      <w:lvlJc w:val="left"/>
      <w:pPr>
        <w:ind w:left="6165" w:hanging="360"/>
      </w:pPr>
      <w:rPr>
        <w:rFonts w:ascii="Wingdings" w:hAnsi="Wingdings" w:hint="default"/>
      </w:rPr>
    </w:lvl>
  </w:abstractNum>
  <w:num w:numId="1">
    <w:abstractNumId w:val="11"/>
  </w:num>
  <w:num w:numId="2">
    <w:abstractNumId w:val="8"/>
  </w:num>
  <w:num w:numId="3">
    <w:abstractNumId w:val="7"/>
  </w:num>
  <w:num w:numId="4">
    <w:abstractNumId w:val="6"/>
  </w:num>
  <w:num w:numId="5">
    <w:abstractNumId w:val="5"/>
  </w:num>
  <w:num w:numId="6">
    <w:abstractNumId w:val="15"/>
  </w:num>
  <w:num w:numId="7">
    <w:abstractNumId w:val="4"/>
  </w:num>
  <w:num w:numId="8">
    <w:abstractNumId w:val="3"/>
  </w:num>
  <w:num w:numId="9">
    <w:abstractNumId w:val="2"/>
  </w:num>
  <w:num w:numId="10">
    <w:abstractNumId w:val="1"/>
  </w:num>
  <w:num w:numId="11">
    <w:abstractNumId w:val="10"/>
  </w:num>
  <w:num w:numId="12">
    <w:abstractNumId w:val="18"/>
  </w:num>
  <w:num w:numId="13">
    <w:abstractNumId w:val="16"/>
  </w:num>
  <w:num w:numId="14">
    <w:abstractNumId w:val="9"/>
  </w:num>
  <w:num w:numId="15">
    <w:abstractNumId w:val="21"/>
  </w:num>
  <w:num w:numId="16">
    <w:abstractNumId w:val="0"/>
  </w:num>
  <w:num w:numId="17">
    <w:abstractNumId w:val="22"/>
  </w:num>
  <w:num w:numId="18">
    <w:abstractNumId w:val="13"/>
  </w:num>
  <w:num w:numId="19">
    <w:abstractNumId w:val="12"/>
  </w:num>
  <w:num w:numId="20">
    <w:abstractNumId w:val="17"/>
  </w:num>
  <w:num w:numId="21">
    <w:abstractNumId w:val="20"/>
  </w:num>
  <w:num w:numId="22">
    <w:abstractNumId w:val="19"/>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ocumentProtection w:edit="forms" w:enforcement="0"/>
  <w:defaultTabStop w:val="1304"/>
  <w:hyphenationZone w:val="425"/>
  <w:drawingGridHorizontalSpacing w:val="9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crypted_CloudStatistics_StoryID" w:val="vN2EgqeRn4rlLe+v2An9BEbiXvl7g0hm2r6+OW7XMBnCWvn0SaUXq7braTSKdseq"/>
  </w:docVars>
  <w:rsids>
    <w:rsidRoot w:val="00700E74"/>
    <w:rsid w:val="00002EA0"/>
    <w:rsid w:val="00003636"/>
    <w:rsid w:val="00005FAA"/>
    <w:rsid w:val="00010163"/>
    <w:rsid w:val="000128A3"/>
    <w:rsid w:val="0001457C"/>
    <w:rsid w:val="0001528D"/>
    <w:rsid w:val="000166A0"/>
    <w:rsid w:val="00026932"/>
    <w:rsid w:val="00030051"/>
    <w:rsid w:val="0003598D"/>
    <w:rsid w:val="00036DCA"/>
    <w:rsid w:val="00037E7E"/>
    <w:rsid w:val="00060BC5"/>
    <w:rsid w:val="0006457C"/>
    <w:rsid w:val="000647F2"/>
    <w:rsid w:val="00070BA1"/>
    <w:rsid w:val="00073466"/>
    <w:rsid w:val="00074F1A"/>
    <w:rsid w:val="000758FD"/>
    <w:rsid w:val="0007735F"/>
    <w:rsid w:val="00082404"/>
    <w:rsid w:val="000825EC"/>
    <w:rsid w:val="00086B6B"/>
    <w:rsid w:val="000925E3"/>
    <w:rsid w:val="00096AA1"/>
    <w:rsid w:val="000A1C92"/>
    <w:rsid w:val="000A26F5"/>
    <w:rsid w:val="000A7219"/>
    <w:rsid w:val="000A79FD"/>
    <w:rsid w:val="000B07C2"/>
    <w:rsid w:val="000B26E7"/>
    <w:rsid w:val="000B2E5E"/>
    <w:rsid w:val="000B3DB1"/>
    <w:rsid w:val="000B5461"/>
    <w:rsid w:val="000B5C70"/>
    <w:rsid w:val="000C0594"/>
    <w:rsid w:val="000C13E6"/>
    <w:rsid w:val="000C3D52"/>
    <w:rsid w:val="000C45B7"/>
    <w:rsid w:val="000C5CB5"/>
    <w:rsid w:val="000C62D3"/>
    <w:rsid w:val="000D0F4C"/>
    <w:rsid w:val="000D1CF4"/>
    <w:rsid w:val="000D23DB"/>
    <w:rsid w:val="000D28C1"/>
    <w:rsid w:val="000D5FBF"/>
    <w:rsid w:val="000D600E"/>
    <w:rsid w:val="000E38A1"/>
    <w:rsid w:val="000E3992"/>
    <w:rsid w:val="000E4332"/>
    <w:rsid w:val="000E717B"/>
    <w:rsid w:val="000F0B81"/>
    <w:rsid w:val="000F2503"/>
    <w:rsid w:val="00102544"/>
    <w:rsid w:val="001062D0"/>
    <w:rsid w:val="0011471C"/>
    <w:rsid w:val="00114DE6"/>
    <w:rsid w:val="001163C3"/>
    <w:rsid w:val="001210A9"/>
    <w:rsid w:val="001259EB"/>
    <w:rsid w:val="0012636C"/>
    <w:rsid w:val="00133780"/>
    <w:rsid w:val="00135302"/>
    <w:rsid w:val="001354CC"/>
    <w:rsid w:val="0014150F"/>
    <w:rsid w:val="00144670"/>
    <w:rsid w:val="00145449"/>
    <w:rsid w:val="00146160"/>
    <w:rsid w:val="0014616C"/>
    <w:rsid w:val="00147799"/>
    <w:rsid w:val="00150899"/>
    <w:rsid w:val="00152CB8"/>
    <w:rsid w:val="00155A8B"/>
    <w:rsid w:val="00156908"/>
    <w:rsid w:val="00160721"/>
    <w:rsid w:val="00171158"/>
    <w:rsid w:val="001743E7"/>
    <w:rsid w:val="001834B8"/>
    <w:rsid w:val="0019768B"/>
    <w:rsid w:val="001A0525"/>
    <w:rsid w:val="001A4CEE"/>
    <w:rsid w:val="001A4D56"/>
    <w:rsid w:val="001A58BF"/>
    <w:rsid w:val="001A6CB5"/>
    <w:rsid w:val="001A74A1"/>
    <w:rsid w:val="001A7E4B"/>
    <w:rsid w:val="001B0016"/>
    <w:rsid w:val="001B3F10"/>
    <w:rsid w:val="001B70EF"/>
    <w:rsid w:val="001B72A9"/>
    <w:rsid w:val="001C0D65"/>
    <w:rsid w:val="001C2544"/>
    <w:rsid w:val="001C3127"/>
    <w:rsid w:val="001C417D"/>
    <w:rsid w:val="001C4328"/>
    <w:rsid w:val="001C7630"/>
    <w:rsid w:val="001D1196"/>
    <w:rsid w:val="001D19D8"/>
    <w:rsid w:val="001E2C90"/>
    <w:rsid w:val="001E38EF"/>
    <w:rsid w:val="001E5547"/>
    <w:rsid w:val="001E5DF1"/>
    <w:rsid w:val="001E7F16"/>
    <w:rsid w:val="001F104A"/>
    <w:rsid w:val="001F3A47"/>
    <w:rsid w:val="001F61E5"/>
    <w:rsid w:val="001F763E"/>
    <w:rsid w:val="00200B86"/>
    <w:rsid w:val="00200FFA"/>
    <w:rsid w:val="0020134B"/>
    <w:rsid w:val="00201F0F"/>
    <w:rsid w:val="0020402C"/>
    <w:rsid w:val="002044E3"/>
    <w:rsid w:val="00204BF4"/>
    <w:rsid w:val="00205811"/>
    <w:rsid w:val="002066EF"/>
    <w:rsid w:val="00207F46"/>
    <w:rsid w:val="00211AC9"/>
    <w:rsid w:val="00212456"/>
    <w:rsid w:val="00212497"/>
    <w:rsid w:val="00214429"/>
    <w:rsid w:val="002239C6"/>
    <w:rsid w:val="00225534"/>
    <w:rsid w:val="0022782C"/>
    <w:rsid w:val="00232E07"/>
    <w:rsid w:val="00235C1F"/>
    <w:rsid w:val="002366E2"/>
    <w:rsid w:val="00242B5F"/>
    <w:rsid w:val="002462B1"/>
    <w:rsid w:val="002629A8"/>
    <w:rsid w:val="002639DB"/>
    <w:rsid w:val="00264240"/>
    <w:rsid w:val="002654F9"/>
    <w:rsid w:val="00267F76"/>
    <w:rsid w:val="00270CAC"/>
    <w:rsid w:val="00273BEC"/>
    <w:rsid w:val="00274336"/>
    <w:rsid w:val="0027546B"/>
    <w:rsid w:val="00276A4B"/>
    <w:rsid w:val="00277BF2"/>
    <w:rsid w:val="00283235"/>
    <w:rsid w:val="00283D52"/>
    <w:rsid w:val="00284176"/>
    <w:rsid w:val="00284998"/>
    <w:rsid w:val="00293240"/>
    <w:rsid w:val="002933E6"/>
    <w:rsid w:val="0029629D"/>
    <w:rsid w:val="002A006E"/>
    <w:rsid w:val="002A0D86"/>
    <w:rsid w:val="002A29B1"/>
    <w:rsid w:val="002A7860"/>
    <w:rsid w:val="002B38E6"/>
    <w:rsid w:val="002C042D"/>
    <w:rsid w:val="002C4595"/>
    <w:rsid w:val="002C4D00"/>
    <w:rsid w:val="002D00C9"/>
    <w:rsid w:val="002D268E"/>
    <w:rsid w:val="002D660A"/>
    <w:rsid w:val="002D6CDF"/>
    <w:rsid w:val="002D7F0F"/>
    <w:rsid w:val="002F0D9B"/>
    <w:rsid w:val="003001A2"/>
    <w:rsid w:val="00304199"/>
    <w:rsid w:val="00305C20"/>
    <w:rsid w:val="00310C3C"/>
    <w:rsid w:val="0031296F"/>
    <w:rsid w:val="00313642"/>
    <w:rsid w:val="00313BC7"/>
    <w:rsid w:val="00314395"/>
    <w:rsid w:val="00314821"/>
    <w:rsid w:val="00315AC9"/>
    <w:rsid w:val="00320951"/>
    <w:rsid w:val="003209AA"/>
    <w:rsid w:val="00322BBE"/>
    <w:rsid w:val="0032336B"/>
    <w:rsid w:val="00325703"/>
    <w:rsid w:val="00326ED5"/>
    <w:rsid w:val="00330EF1"/>
    <w:rsid w:val="00331970"/>
    <w:rsid w:val="00334562"/>
    <w:rsid w:val="0033743C"/>
    <w:rsid w:val="0034164A"/>
    <w:rsid w:val="00342556"/>
    <w:rsid w:val="00343A37"/>
    <w:rsid w:val="00345FA9"/>
    <w:rsid w:val="003465B4"/>
    <w:rsid w:val="00350582"/>
    <w:rsid w:val="00353FAA"/>
    <w:rsid w:val="00354CC3"/>
    <w:rsid w:val="003558D9"/>
    <w:rsid w:val="00361B43"/>
    <w:rsid w:val="00362EAC"/>
    <w:rsid w:val="003636BF"/>
    <w:rsid w:val="00365BC4"/>
    <w:rsid w:val="003819FF"/>
    <w:rsid w:val="00385C06"/>
    <w:rsid w:val="003864CC"/>
    <w:rsid w:val="00386D0C"/>
    <w:rsid w:val="00392CBA"/>
    <w:rsid w:val="003966D8"/>
    <w:rsid w:val="00397271"/>
    <w:rsid w:val="003A3350"/>
    <w:rsid w:val="003A3369"/>
    <w:rsid w:val="003A44A9"/>
    <w:rsid w:val="003B348F"/>
    <w:rsid w:val="003B5CFD"/>
    <w:rsid w:val="003B6632"/>
    <w:rsid w:val="003B6C18"/>
    <w:rsid w:val="003B6C74"/>
    <w:rsid w:val="003C67E6"/>
    <w:rsid w:val="003D2FD5"/>
    <w:rsid w:val="003D3CB2"/>
    <w:rsid w:val="003D518E"/>
    <w:rsid w:val="003D5928"/>
    <w:rsid w:val="003E06B4"/>
    <w:rsid w:val="003E08F6"/>
    <w:rsid w:val="003E09D1"/>
    <w:rsid w:val="003E1377"/>
    <w:rsid w:val="003E267E"/>
    <w:rsid w:val="003E3617"/>
    <w:rsid w:val="003E3907"/>
    <w:rsid w:val="003F0D75"/>
    <w:rsid w:val="003F159D"/>
    <w:rsid w:val="003F1A7E"/>
    <w:rsid w:val="003F319A"/>
    <w:rsid w:val="003F405E"/>
    <w:rsid w:val="003F41B3"/>
    <w:rsid w:val="003F771E"/>
    <w:rsid w:val="0040221E"/>
    <w:rsid w:val="0040506D"/>
    <w:rsid w:val="00406784"/>
    <w:rsid w:val="00406AF1"/>
    <w:rsid w:val="00407C2F"/>
    <w:rsid w:val="004107CF"/>
    <w:rsid w:val="0041385B"/>
    <w:rsid w:val="00415BC0"/>
    <w:rsid w:val="00417FDF"/>
    <w:rsid w:val="004208E6"/>
    <w:rsid w:val="00421E42"/>
    <w:rsid w:val="00422E0E"/>
    <w:rsid w:val="004232F9"/>
    <w:rsid w:val="0043159C"/>
    <w:rsid w:val="0043211A"/>
    <w:rsid w:val="00433A1E"/>
    <w:rsid w:val="00440668"/>
    <w:rsid w:val="00440A84"/>
    <w:rsid w:val="004421D7"/>
    <w:rsid w:val="00447B83"/>
    <w:rsid w:val="00450475"/>
    <w:rsid w:val="004561B3"/>
    <w:rsid w:val="00457882"/>
    <w:rsid w:val="00460B5A"/>
    <w:rsid w:val="00463914"/>
    <w:rsid w:val="0046600E"/>
    <w:rsid w:val="00467E79"/>
    <w:rsid w:val="00472F6F"/>
    <w:rsid w:val="004735B1"/>
    <w:rsid w:val="00476722"/>
    <w:rsid w:val="0048132B"/>
    <w:rsid w:val="00481EEB"/>
    <w:rsid w:val="0048414C"/>
    <w:rsid w:val="004855D7"/>
    <w:rsid w:val="0048667B"/>
    <w:rsid w:val="004924F9"/>
    <w:rsid w:val="00495993"/>
    <w:rsid w:val="004A3AAA"/>
    <w:rsid w:val="004A3CA6"/>
    <w:rsid w:val="004A4315"/>
    <w:rsid w:val="004A438C"/>
    <w:rsid w:val="004B5995"/>
    <w:rsid w:val="004B5AC3"/>
    <w:rsid w:val="004B6A8B"/>
    <w:rsid w:val="004B795F"/>
    <w:rsid w:val="004C0742"/>
    <w:rsid w:val="004C237E"/>
    <w:rsid w:val="004C491E"/>
    <w:rsid w:val="004C63FE"/>
    <w:rsid w:val="004D09F3"/>
    <w:rsid w:val="004D23C9"/>
    <w:rsid w:val="004D5159"/>
    <w:rsid w:val="004D6645"/>
    <w:rsid w:val="004E33EF"/>
    <w:rsid w:val="004E562B"/>
    <w:rsid w:val="004E62B0"/>
    <w:rsid w:val="004E642A"/>
    <w:rsid w:val="004E7C82"/>
    <w:rsid w:val="004F062C"/>
    <w:rsid w:val="004F7C92"/>
    <w:rsid w:val="005009DC"/>
    <w:rsid w:val="00500EFC"/>
    <w:rsid w:val="0050172A"/>
    <w:rsid w:val="00501E2E"/>
    <w:rsid w:val="00503C6D"/>
    <w:rsid w:val="00503E83"/>
    <w:rsid w:val="0051781E"/>
    <w:rsid w:val="00520971"/>
    <w:rsid w:val="00520ED7"/>
    <w:rsid w:val="005232A1"/>
    <w:rsid w:val="005267CB"/>
    <w:rsid w:val="005271D6"/>
    <w:rsid w:val="00531869"/>
    <w:rsid w:val="00535B7D"/>
    <w:rsid w:val="00535CB0"/>
    <w:rsid w:val="00541D1B"/>
    <w:rsid w:val="00541DB3"/>
    <w:rsid w:val="00554FAA"/>
    <w:rsid w:val="00557A69"/>
    <w:rsid w:val="005630B4"/>
    <w:rsid w:val="00563773"/>
    <w:rsid w:val="005650F2"/>
    <w:rsid w:val="005672CB"/>
    <w:rsid w:val="00567BA1"/>
    <w:rsid w:val="005722F5"/>
    <w:rsid w:val="0057353C"/>
    <w:rsid w:val="00576B90"/>
    <w:rsid w:val="0058155D"/>
    <w:rsid w:val="00583426"/>
    <w:rsid w:val="005841C3"/>
    <w:rsid w:val="00590A5B"/>
    <w:rsid w:val="00590C13"/>
    <w:rsid w:val="0059175F"/>
    <w:rsid w:val="0059560E"/>
    <w:rsid w:val="00596C25"/>
    <w:rsid w:val="005A01E1"/>
    <w:rsid w:val="005A0290"/>
    <w:rsid w:val="005A1F29"/>
    <w:rsid w:val="005A29CB"/>
    <w:rsid w:val="005A50B9"/>
    <w:rsid w:val="005B1122"/>
    <w:rsid w:val="005C51A1"/>
    <w:rsid w:val="005C5DEA"/>
    <w:rsid w:val="005D2B26"/>
    <w:rsid w:val="005D3CF2"/>
    <w:rsid w:val="005D543F"/>
    <w:rsid w:val="005D60F7"/>
    <w:rsid w:val="005D7152"/>
    <w:rsid w:val="005E352B"/>
    <w:rsid w:val="005E4484"/>
    <w:rsid w:val="005F172E"/>
    <w:rsid w:val="005F280A"/>
    <w:rsid w:val="005F61FB"/>
    <w:rsid w:val="00604DC5"/>
    <w:rsid w:val="006067F0"/>
    <w:rsid w:val="006079D5"/>
    <w:rsid w:val="00610541"/>
    <w:rsid w:val="00610A43"/>
    <w:rsid w:val="00612296"/>
    <w:rsid w:val="006161E8"/>
    <w:rsid w:val="00617E39"/>
    <w:rsid w:val="00617F78"/>
    <w:rsid w:val="006217FF"/>
    <w:rsid w:val="00623A75"/>
    <w:rsid w:val="0062495C"/>
    <w:rsid w:val="0062553B"/>
    <w:rsid w:val="0063273A"/>
    <w:rsid w:val="00632DB3"/>
    <w:rsid w:val="00632EB9"/>
    <w:rsid w:val="00641AE1"/>
    <w:rsid w:val="00655780"/>
    <w:rsid w:val="00656763"/>
    <w:rsid w:val="00656C96"/>
    <w:rsid w:val="006665A1"/>
    <w:rsid w:val="006706E8"/>
    <w:rsid w:val="00674EA6"/>
    <w:rsid w:val="00676E59"/>
    <w:rsid w:val="0067771A"/>
    <w:rsid w:val="006805C9"/>
    <w:rsid w:val="00684B85"/>
    <w:rsid w:val="00685552"/>
    <w:rsid w:val="0068783F"/>
    <w:rsid w:val="006922A8"/>
    <w:rsid w:val="00694FBC"/>
    <w:rsid w:val="00696E85"/>
    <w:rsid w:val="006A18C5"/>
    <w:rsid w:val="006A4243"/>
    <w:rsid w:val="006B13DD"/>
    <w:rsid w:val="006C0D09"/>
    <w:rsid w:val="006C14F7"/>
    <w:rsid w:val="006D09A7"/>
    <w:rsid w:val="006D665B"/>
    <w:rsid w:val="006E3EB8"/>
    <w:rsid w:val="006E488B"/>
    <w:rsid w:val="006E7F1D"/>
    <w:rsid w:val="006F3EB3"/>
    <w:rsid w:val="006F4577"/>
    <w:rsid w:val="006F4DCD"/>
    <w:rsid w:val="00700E74"/>
    <w:rsid w:val="00702FF2"/>
    <w:rsid w:val="00703B66"/>
    <w:rsid w:val="00705800"/>
    <w:rsid w:val="00705EAB"/>
    <w:rsid w:val="007210FC"/>
    <w:rsid w:val="00723455"/>
    <w:rsid w:val="00724762"/>
    <w:rsid w:val="00724AB4"/>
    <w:rsid w:val="00724D6D"/>
    <w:rsid w:val="0073474C"/>
    <w:rsid w:val="007364D0"/>
    <w:rsid w:val="00736600"/>
    <w:rsid w:val="0073754C"/>
    <w:rsid w:val="00737724"/>
    <w:rsid w:val="0074508F"/>
    <w:rsid w:val="0074716F"/>
    <w:rsid w:val="0074737F"/>
    <w:rsid w:val="00753673"/>
    <w:rsid w:val="007540BD"/>
    <w:rsid w:val="00762205"/>
    <w:rsid w:val="0076323D"/>
    <w:rsid w:val="00764201"/>
    <w:rsid w:val="00764A95"/>
    <w:rsid w:val="00773783"/>
    <w:rsid w:val="0078148B"/>
    <w:rsid w:val="007830BE"/>
    <w:rsid w:val="0078505E"/>
    <w:rsid w:val="007860F9"/>
    <w:rsid w:val="00793CA7"/>
    <w:rsid w:val="007940C9"/>
    <w:rsid w:val="00796312"/>
    <w:rsid w:val="007A04FE"/>
    <w:rsid w:val="007B1B23"/>
    <w:rsid w:val="007B209C"/>
    <w:rsid w:val="007B21FA"/>
    <w:rsid w:val="007B2ADE"/>
    <w:rsid w:val="007B3940"/>
    <w:rsid w:val="007C0942"/>
    <w:rsid w:val="007C4EFE"/>
    <w:rsid w:val="007C5BEF"/>
    <w:rsid w:val="007C7B43"/>
    <w:rsid w:val="007D492E"/>
    <w:rsid w:val="007E0693"/>
    <w:rsid w:val="007E0C49"/>
    <w:rsid w:val="007E26B0"/>
    <w:rsid w:val="007E3A3B"/>
    <w:rsid w:val="007E51F2"/>
    <w:rsid w:val="007E5E97"/>
    <w:rsid w:val="007E7688"/>
    <w:rsid w:val="007F0849"/>
    <w:rsid w:val="007F3775"/>
    <w:rsid w:val="007F4A4B"/>
    <w:rsid w:val="007F73B3"/>
    <w:rsid w:val="007F770C"/>
    <w:rsid w:val="00802CB9"/>
    <w:rsid w:val="00807BA4"/>
    <w:rsid w:val="0081105F"/>
    <w:rsid w:val="008171F6"/>
    <w:rsid w:val="00820F91"/>
    <w:rsid w:val="00821133"/>
    <w:rsid w:val="00822205"/>
    <w:rsid w:val="008324B0"/>
    <w:rsid w:val="00833C37"/>
    <w:rsid w:val="008407EC"/>
    <w:rsid w:val="0084333E"/>
    <w:rsid w:val="0084379B"/>
    <w:rsid w:val="00844CA9"/>
    <w:rsid w:val="00847491"/>
    <w:rsid w:val="00850194"/>
    <w:rsid w:val="00851205"/>
    <w:rsid w:val="00852A45"/>
    <w:rsid w:val="00854DE8"/>
    <w:rsid w:val="008559E9"/>
    <w:rsid w:val="00860D2C"/>
    <w:rsid w:val="00861CBA"/>
    <w:rsid w:val="0086241C"/>
    <w:rsid w:val="00863B4C"/>
    <w:rsid w:val="0086700C"/>
    <w:rsid w:val="00872AC0"/>
    <w:rsid w:val="00874E6D"/>
    <w:rsid w:val="00875531"/>
    <w:rsid w:val="00882741"/>
    <w:rsid w:val="00883666"/>
    <w:rsid w:val="00891B04"/>
    <w:rsid w:val="00892B13"/>
    <w:rsid w:val="008A1C6B"/>
    <w:rsid w:val="008A4864"/>
    <w:rsid w:val="008A6D27"/>
    <w:rsid w:val="008B1B83"/>
    <w:rsid w:val="008B2BFC"/>
    <w:rsid w:val="008B3ADA"/>
    <w:rsid w:val="008C0823"/>
    <w:rsid w:val="008C5220"/>
    <w:rsid w:val="008C5F4A"/>
    <w:rsid w:val="008D46EE"/>
    <w:rsid w:val="008D6E5F"/>
    <w:rsid w:val="008E049D"/>
    <w:rsid w:val="008E3990"/>
    <w:rsid w:val="008F272E"/>
    <w:rsid w:val="008F6B2B"/>
    <w:rsid w:val="00905AF2"/>
    <w:rsid w:val="00905C37"/>
    <w:rsid w:val="00906916"/>
    <w:rsid w:val="00907709"/>
    <w:rsid w:val="009140A4"/>
    <w:rsid w:val="0092514B"/>
    <w:rsid w:val="00925846"/>
    <w:rsid w:val="009264AA"/>
    <w:rsid w:val="00930245"/>
    <w:rsid w:val="00932312"/>
    <w:rsid w:val="009354A9"/>
    <w:rsid w:val="00940FB4"/>
    <w:rsid w:val="00944EE8"/>
    <w:rsid w:val="0094521A"/>
    <w:rsid w:val="009461F0"/>
    <w:rsid w:val="00946655"/>
    <w:rsid w:val="00946FD4"/>
    <w:rsid w:val="0095445D"/>
    <w:rsid w:val="009601F5"/>
    <w:rsid w:val="009603C9"/>
    <w:rsid w:val="00963E43"/>
    <w:rsid w:val="00970F21"/>
    <w:rsid w:val="0097115F"/>
    <w:rsid w:val="0097346A"/>
    <w:rsid w:val="00974FAB"/>
    <w:rsid w:val="00975F3B"/>
    <w:rsid w:val="0098382A"/>
    <w:rsid w:val="009943CD"/>
    <w:rsid w:val="00994E91"/>
    <w:rsid w:val="009C37F8"/>
    <w:rsid w:val="009C64D7"/>
    <w:rsid w:val="009C6BB2"/>
    <w:rsid w:val="009E010B"/>
    <w:rsid w:val="009E27B6"/>
    <w:rsid w:val="009E7920"/>
    <w:rsid w:val="009F089A"/>
    <w:rsid w:val="009F19DD"/>
    <w:rsid w:val="009F368F"/>
    <w:rsid w:val="009F4367"/>
    <w:rsid w:val="009F7033"/>
    <w:rsid w:val="00A03CE6"/>
    <w:rsid w:val="00A03E48"/>
    <w:rsid w:val="00A05ABC"/>
    <w:rsid w:val="00A063E4"/>
    <w:rsid w:val="00A11F5A"/>
    <w:rsid w:val="00A158CB"/>
    <w:rsid w:val="00A22CE6"/>
    <w:rsid w:val="00A2487F"/>
    <w:rsid w:val="00A308D9"/>
    <w:rsid w:val="00A34B40"/>
    <w:rsid w:val="00A35C15"/>
    <w:rsid w:val="00A36292"/>
    <w:rsid w:val="00A3659D"/>
    <w:rsid w:val="00A36D64"/>
    <w:rsid w:val="00A4340B"/>
    <w:rsid w:val="00A44A6B"/>
    <w:rsid w:val="00A44FC8"/>
    <w:rsid w:val="00A51DBA"/>
    <w:rsid w:val="00A5408B"/>
    <w:rsid w:val="00A556CE"/>
    <w:rsid w:val="00A65CC9"/>
    <w:rsid w:val="00A65D44"/>
    <w:rsid w:val="00A67D37"/>
    <w:rsid w:val="00A67FAB"/>
    <w:rsid w:val="00A72DDE"/>
    <w:rsid w:val="00A73FB6"/>
    <w:rsid w:val="00A85ECD"/>
    <w:rsid w:val="00A916FB"/>
    <w:rsid w:val="00A923E2"/>
    <w:rsid w:val="00A93178"/>
    <w:rsid w:val="00A964CE"/>
    <w:rsid w:val="00A96C60"/>
    <w:rsid w:val="00AA22BF"/>
    <w:rsid w:val="00AA4437"/>
    <w:rsid w:val="00AA5950"/>
    <w:rsid w:val="00AB363A"/>
    <w:rsid w:val="00AC35D6"/>
    <w:rsid w:val="00AC3EDA"/>
    <w:rsid w:val="00AD678B"/>
    <w:rsid w:val="00AD757E"/>
    <w:rsid w:val="00AE41A1"/>
    <w:rsid w:val="00AE5A17"/>
    <w:rsid w:val="00AF0715"/>
    <w:rsid w:val="00AF1D37"/>
    <w:rsid w:val="00AF5AF6"/>
    <w:rsid w:val="00B06EE4"/>
    <w:rsid w:val="00B13BB6"/>
    <w:rsid w:val="00B17FFC"/>
    <w:rsid w:val="00B23B1C"/>
    <w:rsid w:val="00B2565D"/>
    <w:rsid w:val="00B30727"/>
    <w:rsid w:val="00B31586"/>
    <w:rsid w:val="00B31632"/>
    <w:rsid w:val="00B358B3"/>
    <w:rsid w:val="00B37FC8"/>
    <w:rsid w:val="00B40322"/>
    <w:rsid w:val="00B441D7"/>
    <w:rsid w:val="00B506B7"/>
    <w:rsid w:val="00B54207"/>
    <w:rsid w:val="00B570AE"/>
    <w:rsid w:val="00B61C34"/>
    <w:rsid w:val="00B64EEA"/>
    <w:rsid w:val="00B67C01"/>
    <w:rsid w:val="00B67E21"/>
    <w:rsid w:val="00B7047A"/>
    <w:rsid w:val="00B723D7"/>
    <w:rsid w:val="00B734BB"/>
    <w:rsid w:val="00B76153"/>
    <w:rsid w:val="00B77950"/>
    <w:rsid w:val="00B80700"/>
    <w:rsid w:val="00B81BC8"/>
    <w:rsid w:val="00B830E2"/>
    <w:rsid w:val="00B86940"/>
    <w:rsid w:val="00B87347"/>
    <w:rsid w:val="00B90A33"/>
    <w:rsid w:val="00B91712"/>
    <w:rsid w:val="00B91D48"/>
    <w:rsid w:val="00B932C3"/>
    <w:rsid w:val="00B933F4"/>
    <w:rsid w:val="00B94752"/>
    <w:rsid w:val="00B9526E"/>
    <w:rsid w:val="00BA7059"/>
    <w:rsid w:val="00BA7C98"/>
    <w:rsid w:val="00BB40C8"/>
    <w:rsid w:val="00BB6985"/>
    <w:rsid w:val="00BB6BCC"/>
    <w:rsid w:val="00BC1C77"/>
    <w:rsid w:val="00BC279F"/>
    <w:rsid w:val="00BC6602"/>
    <w:rsid w:val="00BD35D7"/>
    <w:rsid w:val="00BD3A32"/>
    <w:rsid w:val="00BD787B"/>
    <w:rsid w:val="00BE0CE4"/>
    <w:rsid w:val="00BE7D68"/>
    <w:rsid w:val="00BF101A"/>
    <w:rsid w:val="00BF2206"/>
    <w:rsid w:val="00C000F8"/>
    <w:rsid w:val="00C03ED1"/>
    <w:rsid w:val="00C1067C"/>
    <w:rsid w:val="00C1503E"/>
    <w:rsid w:val="00C158F6"/>
    <w:rsid w:val="00C16955"/>
    <w:rsid w:val="00C21584"/>
    <w:rsid w:val="00C2184A"/>
    <w:rsid w:val="00C22C94"/>
    <w:rsid w:val="00C232B2"/>
    <w:rsid w:val="00C26117"/>
    <w:rsid w:val="00C328D3"/>
    <w:rsid w:val="00C35335"/>
    <w:rsid w:val="00C3559B"/>
    <w:rsid w:val="00C41BBD"/>
    <w:rsid w:val="00C44620"/>
    <w:rsid w:val="00C456CF"/>
    <w:rsid w:val="00C51548"/>
    <w:rsid w:val="00C53CED"/>
    <w:rsid w:val="00C55366"/>
    <w:rsid w:val="00C57362"/>
    <w:rsid w:val="00C574F3"/>
    <w:rsid w:val="00C57CA7"/>
    <w:rsid w:val="00C617FE"/>
    <w:rsid w:val="00C63091"/>
    <w:rsid w:val="00C64F3D"/>
    <w:rsid w:val="00C65215"/>
    <w:rsid w:val="00C7051E"/>
    <w:rsid w:val="00C70BEA"/>
    <w:rsid w:val="00C71B04"/>
    <w:rsid w:val="00C766CC"/>
    <w:rsid w:val="00C76B7D"/>
    <w:rsid w:val="00C76CF6"/>
    <w:rsid w:val="00C8406C"/>
    <w:rsid w:val="00C84187"/>
    <w:rsid w:val="00C87AAA"/>
    <w:rsid w:val="00C938FE"/>
    <w:rsid w:val="00CA543F"/>
    <w:rsid w:val="00CA6429"/>
    <w:rsid w:val="00CA6ADF"/>
    <w:rsid w:val="00CB5C14"/>
    <w:rsid w:val="00CC0022"/>
    <w:rsid w:val="00CC12A8"/>
    <w:rsid w:val="00CC6892"/>
    <w:rsid w:val="00CC77A5"/>
    <w:rsid w:val="00CD0A97"/>
    <w:rsid w:val="00CD31FE"/>
    <w:rsid w:val="00CD3C15"/>
    <w:rsid w:val="00CD4F1D"/>
    <w:rsid w:val="00CE1EC6"/>
    <w:rsid w:val="00CE5201"/>
    <w:rsid w:val="00CE572B"/>
    <w:rsid w:val="00CF1590"/>
    <w:rsid w:val="00CF1627"/>
    <w:rsid w:val="00CF2263"/>
    <w:rsid w:val="00CF760D"/>
    <w:rsid w:val="00D008ED"/>
    <w:rsid w:val="00D01984"/>
    <w:rsid w:val="00D01EDA"/>
    <w:rsid w:val="00D11194"/>
    <w:rsid w:val="00D1250E"/>
    <w:rsid w:val="00D1512F"/>
    <w:rsid w:val="00D16472"/>
    <w:rsid w:val="00D168CA"/>
    <w:rsid w:val="00D2013A"/>
    <w:rsid w:val="00D321C9"/>
    <w:rsid w:val="00D37FC2"/>
    <w:rsid w:val="00D43DB0"/>
    <w:rsid w:val="00D56C02"/>
    <w:rsid w:val="00D570C5"/>
    <w:rsid w:val="00D6183A"/>
    <w:rsid w:val="00D626A7"/>
    <w:rsid w:val="00D63E61"/>
    <w:rsid w:val="00D70CD0"/>
    <w:rsid w:val="00D8107D"/>
    <w:rsid w:val="00D85D0A"/>
    <w:rsid w:val="00D922CF"/>
    <w:rsid w:val="00D92A3C"/>
    <w:rsid w:val="00D951B4"/>
    <w:rsid w:val="00DA32B3"/>
    <w:rsid w:val="00DA6734"/>
    <w:rsid w:val="00DB4FB9"/>
    <w:rsid w:val="00DB56B3"/>
    <w:rsid w:val="00DC233C"/>
    <w:rsid w:val="00DD0D37"/>
    <w:rsid w:val="00DE109E"/>
    <w:rsid w:val="00DE24BE"/>
    <w:rsid w:val="00DE5B21"/>
    <w:rsid w:val="00DE7479"/>
    <w:rsid w:val="00DF128B"/>
    <w:rsid w:val="00DF2F94"/>
    <w:rsid w:val="00DF2FD2"/>
    <w:rsid w:val="00E005C1"/>
    <w:rsid w:val="00E11688"/>
    <w:rsid w:val="00E26EAA"/>
    <w:rsid w:val="00E27494"/>
    <w:rsid w:val="00E27CC3"/>
    <w:rsid w:val="00E30B34"/>
    <w:rsid w:val="00E30FCA"/>
    <w:rsid w:val="00E35EE4"/>
    <w:rsid w:val="00E36F97"/>
    <w:rsid w:val="00E42057"/>
    <w:rsid w:val="00E44C4F"/>
    <w:rsid w:val="00E51736"/>
    <w:rsid w:val="00E55600"/>
    <w:rsid w:val="00E60E12"/>
    <w:rsid w:val="00E62BEE"/>
    <w:rsid w:val="00E63075"/>
    <w:rsid w:val="00E644BF"/>
    <w:rsid w:val="00E73A40"/>
    <w:rsid w:val="00E806E3"/>
    <w:rsid w:val="00E81697"/>
    <w:rsid w:val="00E81F66"/>
    <w:rsid w:val="00E83744"/>
    <w:rsid w:val="00E928D4"/>
    <w:rsid w:val="00E94852"/>
    <w:rsid w:val="00EA0B62"/>
    <w:rsid w:val="00EA4D25"/>
    <w:rsid w:val="00EA576F"/>
    <w:rsid w:val="00EB0255"/>
    <w:rsid w:val="00EB33C5"/>
    <w:rsid w:val="00EB3838"/>
    <w:rsid w:val="00EB4C77"/>
    <w:rsid w:val="00EB68CC"/>
    <w:rsid w:val="00EC1F55"/>
    <w:rsid w:val="00EC2095"/>
    <w:rsid w:val="00EC3D86"/>
    <w:rsid w:val="00EC5E51"/>
    <w:rsid w:val="00EC76B0"/>
    <w:rsid w:val="00EC7EBC"/>
    <w:rsid w:val="00ED48AE"/>
    <w:rsid w:val="00ED77F0"/>
    <w:rsid w:val="00EE65A7"/>
    <w:rsid w:val="00EF48EC"/>
    <w:rsid w:val="00EF6016"/>
    <w:rsid w:val="00F00ABC"/>
    <w:rsid w:val="00F05E03"/>
    <w:rsid w:val="00F0698C"/>
    <w:rsid w:val="00F11DA4"/>
    <w:rsid w:val="00F2061A"/>
    <w:rsid w:val="00F30057"/>
    <w:rsid w:val="00F31EFD"/>
    <w:rsid w:val="00F33DF2"/>
    <w:rsid w:val="00F34750"/>
    <w:rsid w:val="00F44CF6"/>
    <w:rsid w:val="00F46114"/>
    <w:rsid w:val="00F47B3A"/>
    <w:rsid w:val="00F602C8"/>
    <w:rsid w:val="00F62595"/>
    <w:rsid w:val="00F71108"/>
    <w:rsid w:val="00F71263"/>
    <w:rsid w:val="00F7168A"/>
    <w:rsid w:val="00F71C13"/>
    <w:rsid w:val="00F77228"/>
    <w:rsid w:val="00F820BA"/>
    <w:rsid w:val="00F90567"/>
    <w:rsid w:val="00F908EE"/>
    <w:rsid w:val="00F91352"/>
    <w:rsid w:val="00F91A00"/>
    <w:rsid w:val="00F922ED"/>
    <w:rsid w:val="00FA0F34"/>
    <w:rsid w:val="00FA5348"/>
    <w:rsid w:val="00FA72E6"/>
    <w:rsid w:val="00FB4379"/>
    <w:rsid w:val="00FB7ADE"/>
    <w:rsid w:val="00FC164F"/>
    <w:rsid w:val="00FC6106"/>
    <w:rsid w:val="00FD2036"/>
    <w:rsid w:val="00FD4D00"/>
    <w:rsid w:val="00FD78D0"/>
    <w:rsid w:val="00FE07F3"/>
    <w:rsid w:val="00FE41F4"/>
    <w:rsid w:val="00FE42EC"/>
    <w:rsid w:val="00FE455D"/>
    <w:rsid w:val="00FE45B3"/>
    <w:rsid w:val="00FE7E77"/>
    <w:rsid w:val="00FF082F"/>
    <w:rsid w:val="00FF3288"/>
    <w:rsid w:val="00FF4587"/>
    <w:rsid w:val="00FF4E2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545A46"/>
  <w15:docId w15:val="{68D1C0CF-2C80-410C-9962-27F4F8429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uiPriority w:val="99"/>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1"/>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 w:type="table" w:customStyle="1" w:styleId="Tabel-Gitter10">
    <w:name w:val="Tabel - Gitter1"/>
    <w:basedOn w:val="Tabel-Normal"/>
    <w:next w:val="Tabel-Gitter"/>
    <w:uiPriority w:val="99"/>
    <w:rsid w:val="00700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6CF"/>
    <w:pPr>
      <w:autoSpaceDE w:val="0"/>
      <w:autoSpaceDN w:val="0"/>
      <w:adjustRightInd w:val="0"/>
      <w:spacing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50963">
      <w:bodyDiv w:val="1"/>
      <w:marLeft w:val="0"/>
      <w:marRight w:val="0"/>
      <w:marTop w:val="0"/>
      <w:marBottom w:val="0"/>
      <w:divBdr>
        <w:top w:val="none" w:sz="0" w:space="0" w:color="auto"/>
        <w:left w:val="none" w:sz="0" w:space="0" w:color="auto"/>
        <w:bottom w:val="none" w:sz="0" w:space="0" w:color="auto"/>
        <w:right w:val="none" w:sz="0" w:space="0" w:color="auto"/>
      </w:divBdr>
    </w:div>
    <w:div w:id="91324048">
      <w:bodyDiv w:val="1"/>
      <w:marLeft w:val="0"/>
      <w:marRight w:val="0"/>
      <w:marTop w:val="0"/>
      <w:marBottom w:val="0"/>
      <w:divBdr>
        <w:top w:val="none" w:sz="0" w:space="0" w:color="auto"/>
        <w:left w:val="none" w:sz="0" w:space="0" w:color="auto"/>
        <w:bottom w:val="none" w:sz="0" w:space="0" w:color="auto"/>
        <w:right w:val="none" w:sz="0" w:space="0" w:color="auto"/>
      </w:divBdr>
    </w:div>
    <w:div w:id="487743857">
      <w:bodyDiv w:val="1"/>
      <w:marLeft w:val="0"/>
      <w:marRight w:val="0"/>
      <w:marTop w:val="0"/>
      <w:marBottom w:val="0"/>
      <w:divBdr>
        <w:top w:val="none" w:sz="0" w:space="0" w:color="auto"/>
        <w:left w:val="none" w:sz="0" w:space="0" w:color="auto"/>
        <w:bottom w:val="none" w:sz="0" w:space="0" w:color="auto"/>
        <w:right w:val="none" w:sz="0" w:space="0" w:color="auto"/>
      </w:divBdr>
    </w:div>
    <w:div w:id="532309627">
      <w:bodyDiv w:val="1"/>
      <w:marLeft w:val="0"/>
      <w:marRight w:val="0"/>
      <w:marTop w:val="0"/>
      <w:marBottom w:val="0"/>
      <w:divBdr>
        <w:top w:val="none" w:sz="0" w:space="0" w:color="auto"/>
        <w:left w:val="none" w:sz="0" w:space="0" w:color="auto"/>
        <w:bottom w:val="none" w:sz="0" w:space="0" w:color="auto"/>
        <w:right w:val="none" w:sz="0" w:space="0" w:color="auto"/>
      </w:divBdr>
    </w:div>
    <w:div w:id="586155080">
      <w:bodyDiv w:val="1"/>
      <w:marLeft w:val="0"/>
      <w:marRight w:val="0"/>
      <w:marTop w:val="0"/>
      <w:marBottom w:val="0"/>
      <w:divBdr>
        <w:top w:val="none" w:sz="0" w:space="0" w:color="auto"/>
        <w:left w:val="none" w:sz="0" w:space="0" w:color="auto"/>
        <w:bottom w:val="none" w:sz="0" w:space="0" w:color="auto"/>
        <w:right w:val="none" w:sz="0" w:space="0" w:color="auto"/>
      </w:divBdr>
    </w:div>
    <w:div w:id="742488719">
      <w:bodyDiv w:val="1"/>
      <w:marLeft w:val="0"/>
      <w:marRight w:val="0"/>
      <w:marTop w:val="0"/>
      <w:marBottom w:val="0"/>
      <w:divBdr>
        <w:top w:val="none" w:sz="0" w:space="0" w:color="auto"/>
        <w:left w:val="none" w:sz="0" w:space="0" w:color="auto"/>
        <w:bottom w:val="none" w:sz="0" w:space="0" w:color="auto"/>
        <w:right w:val="none" w:sz="0" w:space="0" w:color="auto"/>
      </w:divBdr>
    </w:div>
    <w:div w:id="777330260">
      <w:bodyDiv w:val="1"/>
      <w:marLeft w:val="0"/>
      <w:marRight w:val="0"/>
      <w:marTop w:val="0"/>
      <w:marBottom w:val="0"/>
      <w:divBdr>
        <w:top w:val="none" w:sz="0" w:space="0" w:color="auto"/>
        <w:left w:val="none" w:sz="0" w:space="0" w:color="auto"/>
        <w:bottom w:val="none" w:sz="0" w:space="0" w:color="auto"/>
        <w:right w:val="none" w:sz="0" w:space="0" w:color="auto"/>
      </w:divBdr>
    </w:div>
    <w:div w:id="798570662">
      <w:bodyDiv w:val="1"/>
      <w:marLeft w:val="0"/>
      <w:marRight w:val="0"/>
      <w:marTop w:val="0"/>
      <w:marBottom w:val="0"/>
      <w:divBdr>
        <w:top w:val="none" w:sz="0" w:space="0" w:color="auto"/>
        <w:left w:val="none" w:sz="0" w:space="0" w:color="auto"/>
        <w:bottom w:val="none" w:sz="0" w:space="0" w:color="auto"/>
        <w:right w:val="none" w:sz="0" w:space="0" w:color="auto"/>
      </w:divBdr>
    </w:div>
    <w:div w:id="801463527">
      <w:bodyDiv w:val="1"/>
      <w:marLeft w:val="0"/>
      <w:marRight w:val="0"/>
      <w:marTop w:val="0"/>
      <w:marBottom w:val="0"/>
      <w:divBdr>
        <w:top w:val="none" w:sz="0" w:space="0" w:color="auto"/>
        <w:left w:val="none" w:sz="0" w:space="0" w:color="auto"/>
        <w:bottom w:val="none" w:sz="0" w:space="0" w:color="auto"/>
        <w:right w:val="none" w:sz="0" w:space="0" w:color="auto"/>
      </w:divBdr>
    </w:div>
    <w:div w:id="830408939">
      <w:bodyDiv w:val="1"/>
      <w:marLeft w:val="0"/>
      <w:marRight w:val="0"/>
      <w:marTop w:val="0"/>
      <w:marBottom w:val="0"/>
      <w:divBdr>
        <w:top w:val="none" w:sz="0" w:space="0" w:color="auto"/>
        <w:left w:val="none" w:sz="0" w:space="0" w:color="auto"/>
        <w:bottom w:val="none" w:sz="0" w:space="0" w:color="auto"/>
        <w:right w:val="none" w:sz="0" w:space="0" w:color="auto"/>
      </w:divBdr>
    </w:div>
    <w:div w:id="1100565106">
      <w:bodyDiv w:val="1"/>
      <w:marLeft w:val="0"/>
      <w:marRight w:val="0"/>
      <w:marTop w:val="0"/>
      <w:marBottom w:val="0"/>
      <w:divBdr>
        <w:top w:val="none" w:sz="0" w:space="0" w:color="auto"/>
        <w:left w:val="none" w:sz="0" w:space="0" w:color="auto"/>
        <w:bottom w:val="none" w:sz="0" w:space="0" w:color="auto"/>
        <w:right w:val="none" w:sz="0" w:space="0" w:color="auto"/>
      </w:divBdr>
    </w:div>
    <w:div w:id="1301809932">
      <w:bodyDiv w:val="1"/>
      <w:marLeft w:val="0"/>
      <w:marRight w:val="0"/>
      <w:marTop w:val="0"/>
      <w:marBottom w:val="0"/>
      <w:divBdr>
        <w:top w:val="none" w:sz="0" w:space="0" w:color="auto"/>
        <w:left w:val="none" w:sz="0" w:space="0" w:color="auto"/>
        <w:bottom w:val="none" w:sz="0" w:space="0" w:color="auto"/>
        <w:right w:val="none" w:sz="0" w:space="0" w:color="auto"/>
      </w:divBdr>
    </w:div>
    <w:div w:id="1375732347">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967614504">
      <w:bodyDiv w:val="1"/>
      <w:marLeft w:val="0"/>
      <w:marRight w:val="0"/>
      <w:marTop w:val="0"/>
      <w:marBottom w:val="0"/>
      <w:divBdr>
        <w:top w:val="none" w:sz="0" w:space="0" w:color="auto"/>
        <w:left w:val="none" w:sz="0" w:space="0" w:color="auto"/>
        <w:bottom w:val="none" w:sz="0" w:space="0" w:color="auto"/>
        <w:right w:val="none" w:sz="0" w:space="0" w:color="auto"/>
      </w:divBdr>
    </w:div>
    <w:div w:id="1990329710">
      <w:bodyDiv w:val="1"/>
      <w:marLeft w:val="0"/>
      <w:marRight w:val="0"/>
      <w:marTop w:val="0"/>
      <w:marBottom w:val="0"/>
      <w:divBdr>
        <w:top w:val="none" w:sz="0" w:space="0" w:color="auto"/>
        <w:left w:val="none" w:sz="0" w:space="0" w:color="auto"/>
        <w:bottom w:val="none" w:sz="0" w:space="0" w:color="auto"/>
        <w:right w:val="none" w:sz="0" w:space="0" w:color="auto"/>
      </w:divBdr>
    </w:div>
    <w:div w:id="200634959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 w:id="206178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036812\appdata\roaming\microsoft\skabeloner\SkabelonDesign\Interne%20MFVM%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F2F2D-D466-4C6A-8816-1F30DB36A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Notat.dotx</Template>
  <TotalTime>3</TotalTime>
  <Pages>7</Pages>
  <Words>2711</Words>
  <Characters>16535</Characters>
  <Application>Microsoft Office Word</Application>
  <DocSecurity>0</DocSecurity>
  <Lines>137</Lines>
  <Paragraphs>38</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19208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Mette Fischmann (LFST)</dc:creator>
  <cp:keywords/>
  <dc:description/>
  <cp:lastModifiedBy>Lene Dalsgaard</cp:lastModifiedBy>
  <cp:revision>4</cp:revision>
  <cp:lastPrinted>2005-05-20T12:11:00Z</cp:lastPrinted>
  <dcterms:created xsi:type="dcterms:W3CDTF">2023-12-07T07:47:00Z</dcterms:created>
  <dcterms:modified xsi:type="dcterms:W3CDTF">2023-12-07T07:49:00Z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ShowDocumentInfo">
    <vt:lpwstr>True</vt:lpwstr>
  </property>
  <property fmtid="{D5CDD505-2E9C-101B-9397-08002B2CF9AE}" pid="7" name="SD_ShowGeneralPanel">
    <vt:lpwstr>True</vt:lpwstr>
  </property>
  <property fmtid="{D5CDD505-2E9C-101B-9397-08002B2CF9AE}" pid="8" name="SD_BrandingGraphicBehavior">
    <vt:lpwstr>Standard</vt:lpwstr>
  </property>
  <property fmtid="{D5CDD505-2E9C-101B-9397-08002B2CF9AE}" pid="9" name="SD_RunWordEngine">
    <vt:lpwstr>True</vt:lpwstr>
  </property>
  <property fmtid="{D5CDD505-2E9C-101B-9397-08002B2CF9AE}" pid="10" name="ContentDefinition">
    <vt:lpwstr>Notat</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44544</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mette</vt:lpwstr>
  </property>
  <property fmtid="{D5CDD505-2E9C-101B-9397-08002B2CF9AE}" pid="17" name="SD_CtlText_Generelt_CaseNo">
    <vt:lpwstr/>
  </property>
  <property fmtid="{D5CDD505-2E9C-101B-9397-08002B2CF9AE}" pid="18" name="SD_UserprofileName">
    <vt:lpwstr>mette</vt:lpwstr>
  </property>
  <property fmtid="{D5CDD505-2E9C-101B-9397-08002B2CF9AE}" pid="19" name="SD_Office_OFF_ID">
    <vt:lpwstr>91</vt:lpwstr>
  </property>
  <property fmtid="{D5CDD505-2E9C-101B-9397-08002B2CF9AE}" pid="20" name="CurrentOfficeID">
    <vt:lpwstr>91</vt:lpwstr>
  </property>
  <property fmtid="{D5CDD505-2E9C-101B-9397-08002B2CF9AE}" pid="21" name="SD_Office_OFF_Organisation">
    <vt:lpwstr>LBST</vt:lpwstr>
  </property>
  <property fmtid="{D5CDD505-2E9C-101B-9397-08002B2CF9AE}" pid="22" name="SD_Office_OFF_ArtworkDefinition">
    <vt:lpwstr>FVM</vt:lpwstr>
  </property>
  <property fmtid="{D5CDD505-2E9C-101B-9397-08002B2CF9AE}" pid="23" name="SD_Office_OFF_LogoFileName">
    <vt:lpwstr>LBST</vt:lpwstr>
  </property>
  <property fmtid="{D5CDD505-2E9C-101B-9397-08002B2CF9AE}" pid="24" name="SD_Office_OFF_Institution">
    <vt:lpwstr>Landbrugsstyrelsen</vt:lpwstr>
  </property>
  <property fmtid="{D5CDD505-2E9C-101B-9397-08002B2CF9AE}" pid="25" name="SD_Office_OFF_Institution_EN">
    <vt:lpwstr>The Danish Agricultural Agency</vt:lpwstr>
  </property>
  <property fmtid="{D5CDD505-2E9C-101B-9397-08002B2CF9AE}" pid="26" name="SD_Office_OFF_kontor">
    <vt:lpwstr>Landbrugsstyrelsen</vt:lpwstr>
  </property>
  <property fmtid="{D5CDD505-2E9C-101B-9397-08002B2CF9AE}" pid="27" name="SD_Office_OFF_Department">
    <vt:lpwstr/>
  </property>
  <property fmtid="{D5CDD505-2E9C-101B-9397-08002B2CF9AE}" pid="28" name="SD_Office_OFF_Department_EN">
    <vt:lpwstr/>
  </property>
  <property fmtid="{D5CDD505-2E9C-101B-9397-08002B2CF9AE}" pid="29" name="SD_Office_OFF_Footertext">
    <vt:lpwstr/>
  </property>
  <property fmtid="{D5CDD505-2E9C-101B-9397-08002B2CF9AE}" pid="30" name="SD_Office_OFF_AddressA">
    <vt:lpwstr>Nyropsgade 30</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Nyropsgade 30</vt:lpwstr>
  </property>
  <property fmtid="{D5CDD505-2E9C-101B-9397-08002B2CF9AE}" pid="34" name="SD_Office_OFF_AddressD">
    <vt:lpwstr>1780</vt:lpwstr>
  </property>
  <property fmtid="{D5CDD505-2E9C-101B-9397-08002B2CF9AE}" pid="35" name="SD_Office_OFF_City">
    <vt:lpwstr>København V</vt:lpwstr>
  </property>
  <property fmtid="{D5CDD505-2E9C-101B-9397-08002B2CF9AE}" pid="36" name="SD_Office_OFF_City_EN">
    <vt:lpwstr>Copenhagen V Denmark</vt:lpwstr>
  </property>
  <property fmtid="{D5CDD505-2E9C-101B-9397-08002B2CF9AE}" pid="37" name="SD_Office_OFF_Phone">
    <vt:lpwstr>33 95 80 00</vt:lpwstr>
  </property>
  <property fmtid="{D5CDD505-2E9C-101B-9397-08002B2CF9AE}" pid="38" name="SD_Office_OFF_Phone_EN">
    <vt:lpwstr>+45 33 95 80 00</vt:lpwstr>
  </property>
  <property fmtid="{D5CDD505-2E9C-101B-9397-08002B2CF9AE}" pid="39" name="SD_Office_OFF_Fax">
    <vt:lpwstr/>
  </property>
  <property fmtid="{D5CDD505-2E9C-101B-9397-08002B2CF9AE}" pid="40" name="SD_Office_OFF_Fax_EN">
    <vt:lpwstr/>
  </property>
  <property fmtid="{D5CDD505-2E9C-101B-9397-08002B2CF9AE}" pid="41" name="SD_Office_OFF_Email">
    <vt:lpwstr>mail@lbst.dk</vt:lpwstr>
  </property>
  <property fmtid="{D5CDD505-2E9C-101B-9397-08002B2CF9AE}" pid="42" name="SD_Office_OFF_Web">
    <vt:lpwstr>www.lbst.dk</vt:lpwstr>
  </property>
  <property fmtid="{D5CDD505-2E9C-101B-9397-08002B2CF9AE}" pid="43" name="SD_Office_OFF_CVR">
    <vt:lpwstr>20814616</vt:lpwstr>
  </property>
  <property fmtid="{D5CDD505-2E9C-101B-9397-08002B2CF9AE}" pid="44" name="SD_Office_OFF_EAN">
    <vt:lpwstr>5798000877955</vt:lpwstr>
  </property>
  <property fmtid="{D5CDD505-2E9C-101B-9397-08002B2CF9AE}" pid="45" name="SD_Office_OFF_EAN_EN">
    <vt:lpwstr>5798000877955</vt:lpwstr>
  </property>
  <property fmtid="{D5CDD505-2E9C-101B-9397-08002B2CF9AE}" pid="46" name="SD_Office_OFF_ColorTheme">
    <vt:lpwstr>MFVM - NaturErhvervstyrelsen</vt:lpwstr>
  </property>
  <property fmtid="{D5CDD505-2E9C-101B-9397-08002B2CF9AE}" pid="47" name="LastCompletedArtworkDefinition">
    <vt:lpwstr>FVM</vt:lpwstr>
  </property>
  <property fmtid="{D5CDD505-2E9C-101B-9397-08002B2CF9AE}" pid="48" name="USR_Name">
    <vt:lpwstr>Mette Fischmann (LFST)</vt:lpwstr>
  </property>
  <property fmtid="{D5CDD505-2E9C-101B-9397-08002B2CF9AE}" pid="49" name="USR_Initials">
    <vt:lpwstr>MEFI</vt:lpwstr>
  </property>
  <property fmtid="{D5CDD505-2E9C-101B-9397-08002B2CF9AE}" pid="50" name="USR_Title">
    <vt:lpwstr>Specialkonsulent</vt:lpwstr>
  </property>
  <property fmtid="{D5CDD505-2E9C-101B-9397-08002B2CF9AE}" pid="51" name="USR_DirectPhone">
    <vt:lpwstr>+45 72 13 93 21</vt:lpwstr>
  </property>
  <property fmtid="{D5CDD505-2E9C-101B-9397-08002B2CF9AE}" pid="52" name="USR_Mobile">
    <vt:lpwstr>+45 45 26 35 92</vt:lpwstr>
  </property>
  <property fmtid="{D5CDD505-2E9C-101B-9397-08002B2CF9AE}" pid="53" name="USR_Email">
    <vt:lpwstr>mefi@lbst.dk</vt:lpwstr>
  </property>
  <property fmtid="{D5CDD505-2E9C-101B-9397-08002B2CF9AE}" pid="54" name="DocumentInfoFinished">
    <vt:lpwstr>True</vt:lpwstr>
  </property>
  <property fmtid="{D5CDD505-2E9C-101B-9397-08002B2CF9AE}" pid="55" name="SD_IntegrationInfoAdded">
    <vt:bool>true</vt:bool>
  </property>
</Properties>
</file>